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E5AF470" w14:textId="77777777" w:rsidR="009A55C9" w:rsidRPr="009D57C5" w:rsidRDefault="009A55C9" w:rsidP="009A55C9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Calibri,Bold"/>
          <w:bCs/>
          <w:color w:val="943634" w:themeColor="accent2" w:themeShade="BF"/>
          <w:sz w:val="52"/>
          <w:szCs w:val="52"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9D57C5">
        <w:rPr>
          <w:rFonts w:ascii="Book Antiqua" w:hAnsi="Book Antiqua" w:cs="Calibri,Bold"/>
          <w:bCs/>
          <w:color w:val="943634" w:themeColor="accent2" w:themeShade="BF"/>
          <w:sz w:val="52"/>
          <w:szCs w:val="52"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DEŇ OTVORENÝCH DVERÍ </w:t>
      </w:r>
    </w:p>
    <w:p w14:paraId="12604435" w14:textId="77777777" w:rsidR="009A55C9" w:rsidRPr="007A1F07" w:rsidRDefault="009A55C9" w:rsidP="009A55C9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Calibri,Bold"/>
          <w:bCs/>
          <w:color w:val="943634" w:themeColor="accent2" w:themeShade="BF"/>
          <w:sz w:val="36"/>
          <w:szCs w:val="36"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7A1F07">
        <w:rPr>
          <w:rFonts w:ascii="Book Antiqua" w:hAnsi="Book Antiqua" w:cs="Calibri,Bold"/>
          <w:bCs/>
          <w:color w:val="943634" w:themeColor="accent2" w:themeShade="BF"/>
          <w:sz w:val="36"/>
          <w:szCs w:val="36"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KRAJSKÉHO SÚDU V PREŠOVE</w:t>
      </w:r>
    </w:p>
    <w:p w14:paraId="12255EBA" w14:textId="77777777" w:rsidR="009A55C9" w:rsidRPr="009A55C9" w:rsidRDefault="009A55C9" w:rsidP="009A55C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Bodoni MT" w:hAnsi="Bodoni MT"/>
          <w:sz w:val="22"/>
          <w:szCs w:val="2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</w:p>
    <w:p w14:paraId="3EAFC543" w14:textId="77777777" w:rsidR="009A55C9" w:rsidRPr="00C7155D" w:rsidRDefault="009A55C9" w:rsidP="009A55C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Book Antiqua" w:hAnsi="Book Antiqua"/>
          <w:color w:val="0070C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>
        <w:rPr>
          <w:rFonts w:ascii="Bodoni MT" w:hAnsi="Bodoni MT"/>
          <w:sz w:val="40"/>
          <w:szCs w:val="4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13</w:t>
      </w:r>
      <w:r w:rsidRPr="0053672F">
        <w:rPr>
          <w:rFonts w:ascii="Bodoni MT" w:hAnsi="Bodoni MT"/>
          <w:sz w:val="40"/>
          <w:szCs w:val="4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. </w:t>
      </w:r>
      <w:r>
        <w:rPr>
          <w:rFonts w:ascii="Bodoni MT" w:hAnsi="Bodoni MT"/>
          <w:sz w:val="40"/>
          <w:szCs w:val="4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október 2026</w:t>
      </w:r>
      <w:r>
        <w:rPr>
          <w:rFonts w:ascii="Bodoni MT" w:hAnsi="Bodoni MT"/>
          <w:sz w:val="22"/>
          <w:szCs w:val="2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</w:t>
      </w:r>
    </w:p>
    <w:p w14:paraId="782F5DF3" w14:textId="77777777" w:rsidR="009A55C9" w:rsidRDefault="009A55C9" w:rsidP="009A55C9">
      <w:pPr>
        <w:tabs>
          <w:tab w:val="left" w:pos="7245"/>
        </w:tabs>
        <w:spacing w:after="0" w:line="240" w:lineRule="auto"/>
        <w:ind w:firstLine="360"/>
        <w:rPr>
          <w:rFonts w:ascii="Book Antiqua" w:hAnsi="Book Antiqua"/>
          <w:b/>
          <w:sz w:val="22"/>
          <w:szCs w:val="22"/>
        </w:rPr>
      </w:pPr>
    </w:p>
    <w:p w14:paraId="4C341F79" w14:textId="77777777" w:rsidR="009A55C9" w:rsidRPr="007A1F07" w:rsidRDefault="009A55C9" w:rsidP="009A55C9">
      <w:pPr>
        <w:tabs>
          <w:tab w:val="left" w:pos="7245"/>
        </w:tabs>
        <w:spacing w:after="0" w:line="240" w:lineRule="auto"/>
        <w:ind w:firstLine="360"/>
        <w:rPr>
          <w:rFonts w:ascii="Book Antiqua" w:hAnsi="Book Antiqua"/>
          <w:b/>
          <w:color w:val="0070C0"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</w:t>
      </w:r>
      <w:r w:rsidRPr="00CD3A84">
        <w:rPr>
          <w:rFonts w:ascii="Book Antiqua" w:hAnsi="Book Antiqua"/>
          <w:b/>
          <w:sz w:val="22"/>
          <w:szCs w:val="22"/>
        </w:rPr>
        <w:t xml:space="preserve">rogram: </w:t>
      </w:r>
    </w:p>
    <w:p w14:paraId="06A849E4" w14:textId="77777777" w:rsidR="009A55C9" w:rsidRPr="001B1F6B" w:rsidRDefault="009A55C9" w:rsidP="009A55C9">
      <w:pPr>
        <w:numPr>
          <w:ilvl w:val="0"/>
          <w:numId w:val="1"/>
        </w:numPr>
        <w:spacing w:after="0" w:line="240" w:lineRule="auto"/>
        <w:jc w:val="center"/>
        <w:rPr>
          <w:rFonts w:ascii="Book Antiqua" w:hAnsi="Book Antiqua"/>
          <w:color w:val="860000"/>
          <w:sz w:val="28"/>
          <w:szCs w:val="28"/>
        </w:rPr>
      </w:pPr>
      <w:r w:rsidRPr="001B1F6B">
        <w:rPr>
          <w:rFonts w:ascii="Book Antiqua" w:hAnsi="Book Antiqua"/>
          <w:color w:val="860000"/>
          <w:sz w:val="28"/>
          <w:szCs w:val="28"/>
        </w:rPr>
        <w:t>VSTUP od 09.00 hod. do 10.00 hod.</w:t>
      </w:r>
    </w:p>
    <w:p w14:paraId="012756A5" w14:textId="77777777" w:rsidR="009A55C9" w:rsidRPr="00E75F0A" w:rsidRDefault="009A55C9" w:rsidP="009A55C9">
      <w:pPr>
        <w:pStyle w:val="Odsekzoznamu"/>
        <w:spacing w:after="0" w:line="240" w:lineRule="auto"/>
        <w:rPr>
          <w:rFonts w:ascii="Book Antiqua" w:hAnsi="Book Antiqua"/>
          <w:b/>
          <w:i/>
          <w:color w:val="0070C0"/>
          <w:sz w:val="18"/>
          <w:szCs w:val="18"/>
        </w:rPr>
      </w:pPr>
      <w:r w:rsidRPr="00CD3A84">
        <w:rPr>
          <w:rFonts w:ascii="Book Antiqua" w:hAnsi="Book Antiqua"/>
          <w:sz w:val="22"/>
          <w:szCs w:val="22"/>
        </w:rPr>
        <w:t>09.</w:t>
      </w:r>
      <w:r>
        <w:rPr>
          <w:rFonts w:ascii="Book Antiqua" w:hAnsi="Book Antiqua"/>
          <w:sz w:val="22"/>
          <w:szCs w:val="22"/>
        </w:rPr>
        <w:t>1</w:t>
      </w:r>
      <w:r w:rsidRPr="00CD3A84">
        <w:rPr>
          <w:rFonts w:ascii="Book Antiqua" w:hAnsi="Book Antiqua"/>
          <w:sz w:val="22"/>
          <w:szCs w:val="22"/>
        </w:rPr>
        <w:t>0 h.</w:t>
      </w:r>
      <w:r w:rsidRPr="00E476C3">
        <w:rPr>
          <w:rFonts w:ascii="Book Antiqua" w:hAnsi="Book Antiqua"/>
          <w:b/>
          <w:sz w:val="22"/>
          <w:szCs w:val="22"/>
        </w:rPr>
        <w:tab/>
        <w:t xml:space="preserve">Otvorenie </w:t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</w:p>
    <w:p w14:paraId="5D33AEDD" w14:textId="77777777" w:rsidR="009A55C9" w:rsidRPr="007A1F07" w:rsidRDefault="009A55C9" w:rsidP="009A55C9">
      <w:pPr>
        <w:pStyle w:val="Odsekzoznamu"/>
        <w:spacing w:after="0" w:line="240" w:lineRule="auto"/>
        <w:ind w:firstLine="696"/>
        <w:rPr>
          <w:rFonts w:ascii="Book Antiqua" w:hAnsi="Book Antiqua"/>
          <w:b/>
          <w:i/>
          <w:color w:val="0070C0"/>
          <w:sz w:val="16"/>
          <w:szCs w:val="16"/>
        </w:rPr>
      </w:pPr>
      <w:r w:rsidRPr="00E476C3">
        <w:rPr>
          <w:rFonts w:ascii="Book Antiqua" w:hAnsi="Book Antiqua"/>
          <w:b/>
          <w:sz w:val="22"/>
          <w:szCs w:val="22"/>
        </w:rPr>
        <w:t xml:space="preserve"> </w:t>
      </w:r>
      <w:r w:rsidRPr="00E476C3">
        <w:rPr>
          <w:rFonts w:ascii="Book Antiqua" w:hAnsi="Book Antiqua"/>
          <w:b/>
          <w:sz w:val="22"/>
          <w:szCs w:val="22"/>
        </w:rPr>
        <w:tab/>
        <w:t>Príhovor a privítanie prvých návštevníkov</w:t>
      </w:r>
      <w:r>
        <w:rPr>
          <w:rFonts w:ascii="Book Antiqua" w:hAnsi="Book Antiqua"/>
          <w:b/>
          <w:sz w:val="22"/>
          <w:szCs w:val="22"/>
        </w:rPr>
        <w:t xml:space="preserve"> </w:t>
      </w:r>
    </w:p>
    <w:p w14:paraId="22C83399" w14:textId="77777777" w:rsidR="009A55C9" w:rsidRPr="00CD3A84" w:rsidRDefault="009A55C9" w:rsidP="009A55C9">
      <w:pPr>
        <w:pStyle w:val="Odsekzoznamu"/>
        <w:spacing w:after="0" w:line="240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ab/>
      </w:r>
      <w:r w:rsidRPr="00E476C3">
        <w:rPr>
          <w:rFonts w:ascii="Book Antiqua" w:hAnsi="Book Antiqua"/>
          <w:b/>
          <w:sz w:val="22"/>
          <w:szCs w:val="22"/>
        </w:rPr>
        <w:tab/>
      </w:r>
      <w:r w:rsidRPr="00CD3A84">
        <w:rPr>
          <w:rFonts w:ascii="Book Antiqua" w:hAnsi="Book Antiqua"/>
          <w:sz w:val="22"/>
          <w:szCs w:val="22"/>
        </w:rPr>
        <w:t>Diskusia o voľn</w:t>
      </w:r>
      <w:r w:rsidRPr="00CD3A84">
        <w:rPr>
          <w:rFonts w:ascii="Book Antiqua" w:hAnsi="Book Antiqua" w:cs="Bodoni MT"/>
          <w:sz w:val="22"/>
          <w:szCs w:val="22"/>
        </w:rPr>
        <w:t>ý</w:t>
      </w:r>
      <w:r w:rsidRPr="00CD3A84">
        <w:rPr>
          <w:rFonts w:ascii="Book Antiqua" w:hAnsi="Book Antiqua"/>
          <w:sz w:val="22"/>
          <w:szCs w:val="22"/>
        </w:rPr>
        <w:t>ch t</w:t>
      </w:r>
      <w:r w:rsidRPr="00CD3A84">
        <w:rPr>
          <w:rFonts w:ascii="Book Antiqua" w:hAnsi="Book Antiqua" w:cs="Bodoni MT"/>
          <w:sz w:val="22"/>
          <w:szCs w:val="22"/>
        </w:rPr>
        <w:t>é</w:t>
      </w:r>
      <w:r w:rsidRPr="00CD3A84">
        <w:rPr>
          <w:rFonts w:ascii="Book Antiqua" w:hAnsi="Book Antiqua"/>
          <w:sz w:val="22"/>
          <w:szCs w:val="22"/>
        </w:rPr>
        <w:t xml:space="preserve">mach v justícii so sudcami a zamestnancami    </w:t>
      </w:r>
    </w:p>
    <w:p w14:paraId="75703551" w14:textId="77777777" w:rsidR="009A55C9" w:rsidRPr="00E75F0A" w:rsidRDefault="009A55C9" w:rsidP="009A55C9">
      <w:pPr>
        <w:pStyle w:val="Odsekzoznamu"/>
        <w:spacing w:after="0" w:line="240" w:lineRule="auto"/>
        <w:jc w:val="both"/>
        <w:rPr>
          <w:rFonts w:ascii="Book Antiqua" w:hAnsi="Book Antiqua"/>
          <w:b/>
          <w:i/>
          <w:color w:val="0070C0"/>
          <w:sz w:val="18"/>
          <w:szCs w:val="18"/>
        </w:rPr>
      </w:pP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ab/>
        <w:t xml:space="preserve">   </w:t>
      </w:r>
    </w:p>
    <w:p w14:paraId="6CBA623A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09.20 h.</w:t>
      </w:r>
      <w:r>
        <w:rPr>
          <w:rFonts w:ascii="Book Antiqua" w:hAnsi="Book Antiqua"/>
          <w:sz w:val="22"/>
          <w:szCs w:val="22"/>
        </w:rPr>
        <w:tab/>
      </w:r>
      <w:r w:rsidRPr="00F87B0A">
        <w:rPr>
          <w:rFonts w:ascii="Book Antiqua" w:hAnsi="Book Antiqua"/>
          <w:b/>
          <w:sz w:val="22"/>
          <w:szCs w:val="22"/>
        </w:rPr>
        <w:t>P</w:t>
      </w:r>
      <w:r>
        <w:rPr>
          <w:rFonts w:ascii="Book Antiqua" w:hAnsi="Book Antiqua"/>
          <w:b/>
          <w:sz w:val="22"/>
          <w:szCs w:val="22"/>
        </w:rPr>
        <w:t>robácia a mediácia v súdnom konaní</w:t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  <w:t xml:space="preserve">       </w:t>
      </w:r>
    </w:p>
    <w:p w14:paraId="45574A60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i/>
          <w:color w:val="0070C0"/>
        </w:rPr>
      </w:pP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proofErr w:type="spellStart"/>
      <w:r w:rsidRPr="002C53D0">
        <w:rPr>
          <w:rFonts w:ascii="Book Antiqua" w:hAnsi="Book Antiqua"/>
          <w:b/>
          <w:sz w:val="22"/>
          <w:szCs w:val="22"/>
        </w:rPr>
        <w:t>Restoratívna</w:t>
      </w:r>
      <w:proofErr w:type="spellEnd"/>
      <w:r w:rsidRPr="002C53D0">
        <w:rPr>
          <w:rFonts w:ascii="Book Antiqua" w:hAnsi="Book Antiqua"/>
          <w:b/>
          <w:sz w:val="22"/>
          <w:szCs w:val="22"/>
        </w:rPr>
        <w:t xml:space="preserve"> justícia</w:t>
      </w:r>
      <w:r w:rsidRPr="002C53D0">
        <w:rPr>
          <w:rFonts w:ascii="Book Antiqua" w:hAnsi="Book Antiqua"/>
          <w:i/>
          <w:sz w:val="22"/>
          <w:szCs w:val="22"/>
        </w:rPr>
        <w:t xml:space="preserve"> </w:t>
      </w:r>
      <w:r w:rsidRPr="002C53D0">
        <w:rPr>
          <w:rFonts w:ascii="Book Antiqua" w:hAnsi="Book Antiqua"/>
          <w:i/>
          <w:sz w:val="22"/>
          <w:szCs w:val="22"/>
        </w:rPr>
        <w:tab/>
      </w:r>
      <w:r w:rsidRPr="002C53D0">
        <w:rPr>
          <w:rFonts w:ascii="Book Antiqua" w:hAnsi="Book Antiqua"/>
          <w:i/>
          <w:sz w:val="22"/>
          <w:szCs w:val="22"/>
        </w:rPr>
        <w:tab/>
      </w:r>
      <w:r w:rsidRPr="002C53D0">
        <w:rPr>
          <w:rFonts w:ascii="Book Antiqua" w:hAnsi="Book Antiqua"/>
          <w:i/>
          <w:sz w:val="22"/>
          <w:szCs w:val="22"/>
        </w:rPr>
        <w:tab/>
      </w:r>
      <w:r w:rsidRPr="002C53D0">
        <w:rPr>
          <w:rFonts w:ascii="Book Antiqua" w:hAnsi="Book Antiqua"/>
          <w:i/>
          <w:sz w:val="22"/>
          <w:szCs w:val="22"/>
        </w:rPr>
        <w:tab/>
      </w:r>
      <w:r w:rsidRPr="002C53D0">
        <w:rPr>
          <w:rFonts w:ascii="Book Antiqua" w:hAnsi="Book Antiqua"/>
          <w:i/>
          <w:sz w:val="22"/>
          <w:szCs w:val="22"/>
        </w:rPr>
        <w:tab/>
      </w:r>
      <w:r w:rsidRPr="002C53D0">
        <w:rPr>
          <w:rFonts w:ascii="Book Antiqua" w:hAnsi="Book Antiqua"/>
          <w:i/>
          <w:sz w:val="22"/>
          <w:szCs w:val="22"/>
        </w:rPr>
        <w:tab/>
      </w:r>
      <w:r w:rsidRPr="002C53D0">
        <w:rPr>
          <w:rFonts w:ascii="Book Antiqua" w:hAnsi="Book Antiqua"/>
          <w:i/>
          <w:color w:val="0070C0"/>
        </w:rPr>
        <w:t xml:space="preserve">       </w:t>
      </w:r>
    </w:p>
    <w:p w14:paraId="40CD0FBB" w14:textId="77777777" w:rsidR="009A55C9" w:rsidRPr="002C53D0" w:rsidRDefault="009A55C9" w:rsidP="009A55C9">
      <w:pPr>
        <w:spacing w:after="0" w:line="240" w:lineRule="auto"/>
        <w:ind w:firstLine="708"/>
        <w:rPr>
          <w:rFonts w:ascii="Book Antiqua" w:hAnsi="Book Antiqua"/>
          <w:i/>
          <w:sz w:val="22"/>
          <w:szCs w:val="22"/>
        </w:rPr>
      </w:pPr>
      <w:r w:rsidRPr="002C53D0">
        <w:rPr>
          <w:rFonts w:ascii="Book Antiqua" w:hAnsi="Book Antiqua"/>
          <w:i/>
          <w:sz w:val="22"/>
          <w:szCs w:val="22"/>
        </w:rPr>
        <w:tab/>
      </w:r>
    </w:p>
    <w:p w14:paraId="15E13E05" w14:textId="77777777" w:rsidR="009A55C9" w:rsidRPr="00542363" w:rsidRDefault="009A55C9" w:rsidP="009A55C9">
      <w:pPr>
        <w:spacing w:after="0" w:line="240" w:lineRule="auto"/>
        <w:ind w:left="2124" w:hanging="1416"/>
        <w:rPr>
          <w:rFonts w:ascii="Book Antiqua" w:hAnsi="Book Antiqua"/>
          <w:b/>
          <w:i/>
          <w:color w:val="0070C0"/>
        </w:rPr>
      </w:pPr>
      <w:r w:rsidRPr="00CD3A84">
        <w:rPr>
          <w:rFonts w:ascii="Book Antiqua" w:hAnsi="Book Antiqua"/>
          <w:sz w:val="22"/>
          <w:szCs w:val="22"/>
        </w:rPr>
        <w:t>09.30 h</w:t>
      </w:r>
      <w:r>
        <w:rPr>
          <w:rFonts w:ascii="Book Antiqua" w:hAnsi="Book Antiqua"/>
          <w:b/>
          <w:sz w:val="22"/>
          <w:szCs w:val="22"/>
        </w:rPr>
        <w:t>.</w:t>
      </w:r>
      <w:r w:rsidRPr="00E476C3"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>D</w:t>
      </w:r>
      <w:r w:rsidRPr="00E476C3">
        <w:rPr>
          <w:rFonts w:ascii="Book Antiqua" w:hAnsi="Book Antiqua"/>
          <w:b/>
          <w:sz w:val="22"/>
          <w:szCs w:val="22"/>
        </w:rPr>
        <w:t>ynamické ukážky</w:t>
      </w:r>
      <w:r>
        <w:rPr>
          <w:rFonts w:ascii="Book Antiqua" w:hAnsi="Book Antiqua"/>
          <w:b/>
          <w:sz w:val="22"/>
          <w:szCs w:val="22"/>
        </w:rPr>
        <w:t xml:space="preserve"> príslušníkov zásahovej jednotky a </w:t>
      </w:r>
      <w:r w:rsidRPr="00C43D6A">
        <w:rPr>
          <w:rFonts w:ascii="Book Antiqua" w:hAnsi="Book Antiqua"/>
          <w:b/>
          <w:sz w:val="22"/>
          <w:szCs w:val="22"/>
        </w:rPr>
        <w:t>psovodov z úseku služobnej kynológie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E476C3">
        <w:rPr>
          <w:rFonts w:ascii="Book Antiqua" w:hAnsi="Book Antiqua"/>
          <w:b/>
          <w:sz w:val="22"/>
          <w:szCs w:val="22"/>
        </w:rPr>
        <w:t>Zboru väzenskej a justičnej stráže ÚVV a ÚVTOS v</w:t>
      </w:r>
      <w:r>
        <w:rPr>
          <w:rFonts w:ascii="Book Antiqua" w:hAnsi="Book Antiqua"/>
          <w:b/>
          <w:sz w:val="22"/>
          <w:szCs w:val="22"/>
        </w:rPr>
        <w:t> </w:t>
      </w:r>
      <w:r w:rsidRPr="00E476C3">
        <w:rPr>
          <w:rFonts w:ascii="Book Antiqua" w:hAnsi="Book Antiqua"/>
          <w:b/>
          <w:sz w:val="22"/>
          <w:szCs w:val="22"/>
        </w:rPr>
        <w:t>Prešove</w:t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  <w:t xml:space="preserve">     </w:t>
      </w:r>
    </w:p>
    <w:p w14:paraId="7D150B6C" w14:textId="77777777" w:rsidR="009A55C9" w:rsidRDefault="009A55C9" w:rsidP="009A55C9">
      <w:pPr>
        <w:pStyle w:val="Odsekzoznamu"/>
        <w:spacing w:after="0" w:line="240" w:lineRule="auto"/>
        <w:ind w:left="2124" w:hanging="1404"/>
        <w:rPr>
          <w:rFonts w:ascii="Book Antiqua" w:hAnsi="Book Antiqua"/>
          <w:b/>
          <w:sz w:val="22"/>
          <w:szCs w:val="22"/>
        </w:rPr>
      </w:pPr>
    </w:p>
    <w:p w14:paraId="2B64249F" w14:textId="77777777" w:rsidR="009A55C9" w:rsidRPr="002A6631" w:rsidRDefault="009A55C9" w:rsidP="009A55C9">
      <w:pPr>
        <w:pStyle w:val="Odsekzoznamu"/>
        <w:spacing w:after="0" w:line="240" w:lineRule="auto"/>
        <w:ind w:left="2124" w:hanging="1404"/>
        <w:rPr>
          <w:rFonts w:ascii="Book Antiqua" w:hAnsi="Book Antiqua"/>
          <w:sz w:val="22"/>
          <w:szCs w:val="22"/>
        </w:rPr>
      </w:pPr>
      <w:r w:rsidRPr="00CD3A84">
        <w:rPr>
          <w:rFonts w:ascii="Book Antiqua" w:hAnsi="Book Antiqua"/>
          <w:sz w:val="22"/>
          <w:szCs w:val="22"/>
        </w:rPr>
        <w:t>09.30 h.</w:t>
      </w:r>
      <w:r w:rsidRPr="00E476C3"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>Rozhovory s </w:t>
      </w:r>
      <w:proofErr w:type="spellStart"/>
      <w:r>
        <w:rPr>
          <w:rFonts w:ascii="Book Antiqua" w:hAnsi="Book Antiqua"/>
          <w:b/>
          <w:sz w:val="22"/>
          <w:szCs w:val="22"/>
        </w:rPr>
        <w:t>IPčkom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I.</w:t>
      </w:r>
    </w:p>
    <w:p w14:paraId="3BDDC14D" w14:textId="77777777" w:rsidR="009A55C9" w:rsidRPr="00AF074B" w:rsidRDefault="009A55C9" w:rsidP="009A55C9">
      <w:pPr>
        <w:pStyle w:val="Odsekzoznamu"/>
        <w:spacing w:after="0" w:line="240" w:lineRule="auto"/>
        <w:ind w:left="2124" w:hanging="1404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i/>
          <w:sz w:val="22"/>
          <w:szCs w:val="22"/>
        </w:rPr>
        <w:tab/>
      </w:r>
      <w:r w:rsidRPr="00AF074B">
        <w:rPr>
          <w:rFonts w:ascii="Book Antiqua" w:hAnsi="Book Antiqua"/>
          <w:sz w:val="22"/>
          <w:szCs w:val="22"/>
        </w:rPr>
        <w:t xml:space="preserve">Ježko </w:t>
      </w:r>
      <w:r>
        <w:rPr>
          <w:rFonts w:ascii="Book Antiqua" w:hAnsi="Book Antiqua"/>
          <w:sz w:val="22"/>
          <w:szCs w:val="22"/>
        </w:rPr>
        <w:t>–</w:t>
      </w:r>
      <w:r w:rsidRPr="00AF074B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Edukácia </w:t>
      </w:r>
      <w:r w:rsidRPr="00CD3A84">
        <w:rPr>
          <w:rFonts w:ascii="Book Antiqua" w:hAnsi="Book Antiqua"/>
          <w:sz w:val="22"/>
          <w:szCs w:val="22"/>
        </w:rPr>
        <w:t>&amp; Bezpečnosť online</w:t>
      </w:r>
      <w:r>
        <w:rPr>
          <w:rFonts w:ascii="Book Antiqua" w:hAnsi="Book Antiqua"/>
          <w:sz w:val="22"/>
          <w:szCs w:val="22"/>
        </w:rPr>
        <w:t xml:space="preserve"> - </w:t>
      </w:r>
      <w:r w:rsidRPr="00CD3A84">
        <w:rPr>
          <w:rFonts w:ascii="Book Antiqua" w:hAnsi="Book Antiqua"/>
          <w:sz w:val="22"/>
          <w:szCs w:val="22"/>
        </w:rPr>
        <w:t xml:space="preserve">Zdroje &amp; </w:t>
      </w:r>
      <w:proofErr w:type="spellStart"/>
      <w:r w:rsidRPr="00CD3A84">
        <w:rPr>
          <w:rFonts w:ascii="Book Antiqua" w:hAnsi="Book Antiqua"/>
          <w:sz w:val="22"/>
          <w:szCs w:val="22"/>
        </w:rPr>
        <w:t>Psychohygiena</w:t>
      </w:r>
      <w:proofErr w:type="spellEnd"/>
    </w:p>
    <w:p w14:paraId="454D8322" w14:textId="77777777" w:rsidR="009A55C9" w:rsidRPr="00E75F0A" w:rsidRDefault="009A55C9" w:rsidP="009A55C9">
      <w:pPr>
        <w:pStyle w:val="Odsekzoznamu"/>
        <w:spacing w:after="0" w:line="240" w:lineRule="auto"/>
        <w:jc w:val="right"/>
        <w:rPr>
          <w:rFonts w:ascii="Book Antiqua" w:hAnsi="Book Antiqua"/>
          <w:b/>
          <w:i/>
          <w:color w:val="0070C0"/>
          <w:sz w:val="18"/>
          <w:szCs w:val="18"/>
        </w:rPr>
      </w:pPr>
      <w:r>
        <w:rPr>
          <w:rFonts w:ascii="Book Antiqua" w:hAnsi="Book Antiqua"/>
          <w:b/>
          <w:i/>
          <w:color w:val="00B050"/>
        </w:rPr>
        <w:t xml:space="preserve"> </w:t>
      </w:r>
      <w:r>
        <w:rPr>
          <w:rFonts w:ascii="Book Antiqua" w:hAnsi="Book Antiqua"/>
          <w:b/>
          <w:i/>
          <w:color w:val="00B050"/>
        </w:rPr>
        <w:tab/>
      </w:r>
      <w:r>
        <w:rPr>
          <w:rFonts w:ascii="Book Antiqua" w:hAnsi="Book Antiqua"/>
          <w:b/>
          <w:i/>
          <w:color w:val="00B050"/>
        </w:rPr>
        <w:tab/>
      </w:r>
      <w:r>
        <w:rPr>
          <w:rFonts w:ascii="Book Antiqua" w:hAnsi="Book Antiqua"/>
          <w:b/>
          <w:i/>
          <w:color w:val="00B050"/>
        </w:rPr>
        <w:tab/>
      </w:r>
      <w:r>
        <w:rPr>
          <w:rFonts w:ascii="Book Antiqua" w:hAnsi="Book Antiqua"/>
          <w:b/>
          <w:i/>
          <w:color w:val="00B050"/>
        </w:rPr>
        <w:tab/>
      </w:r>
      <w:r>
        <w:rPr>
          <w:rFonts w:ascii="Book Antiqua" w:hAnsi="Book Antiqua"/>
          <w:b/>
          <w:i/>
          <w:color w:val="00B050"/>
        </w:rPr>
        <w:tab/>
      </w:r>
      <w:r>
        <w:rPr>
          <w:rFonts w:ascii="Book Antiqua" w:hAnsi="Book Antiqua"/>
          <w:sz w:val="22"/>
          <w:szCs w:val="22"/>
        </w:rPr>
        <w:t xml:space="preserve">   </w:t>
      </w:r>
    </w:p>
    <w:p w14:paraId="49AC993A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b/>
          <w:sz w:val="22"/>
          <w:szCs w:val="22"/>
        </w:rPr>
      </w:pPr>
      <w:r w:rsidRPr="002C53D0">
        <w:rPr>
          <w:rFonts w:ascii="Book Antiqua" w:hAnsi="Book Antiqua"/>
          <w:sz w:val="22"/>
          <w:szCs w:val="22"/>
        </w:rPr>
        <w:t xml:space="preserve">10.30 h.     </w:t>
      </w:r>
      <w:r>
        <w:rPr>
          <w:rFonts w:ascii="Book Antiqua" w:hAnsi="Book Antiqua"/>
          <w:sz w:val="22"/>
          <w:szCs w:val="22"/>
        </w:rPr>
        <w:tab/>
      </w:r>
      <w:r w:rsidRPr="002C53D0">
        <w:rPr>
          <w:rFonts w:ascii="Book Antiqua" w:hAnsi="Book Antiqua"/>
          <w:b/>
          <w:sz w:val="22"/>
          <w:szCs w:val="22"/>
        </w:rPr>
        <w:t xml:space="preserve">Statické </w:t>
      </w:r>
      <w:r w:rsidRPr="00E476C3">
        <w:rPr>
          <w:rFonts w:ascii="Book Antiqua" w:hAnsi="Book Antiqua"/>
          <w:b/>
          <w:sz w:val="22"/>
          <w:szCs w:val="22"/>
        </w:rPr>
        <w:t>ukážky</w:t>
      </w:r>
      <w:r>
        <w:rPr>
          <w:rFonts w:ascii="Book Antiqua" w:hAnsi="Book Antiqua"/>
          <w:b/>
          <w:sz w:val="22"/>
          <w:szCs w:val="22"/>
        </w:rPr>
        <w:t xml:space="preserve"> výzbroje a výstroje príslušníkov ZVJS</w:t>
      </w:r>
    </w:p>
    <w:p w14:paraId="7D7F12CB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sz w:val="22"/>
          <w:szCs w:val="22"/>
        </w:rPr>
      </w:pPr>
    </w:p>
    <w:p w14:paraId="0F00F5F4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b/>
          <w:sz w:val="22"/>
          <w:szCs w:val="22"/>
        </w:rPr>
      </w:pPr>
      <w:r w:rsidRPr="002C53D0">
        <w:rPr>
          <w:rFonts w:ascii="Book Antiqua" w:hAnsi="Book Antiqua"/>
          <w:sz w:val="22"/>
          <w:szCs w:val="22"/>
        </w:rPr>
        <w:t>10.</w:t>
      </w:r>
      <w:r>
        <w:rPr>
          <w:rFonts w:ascii="Book Antiqua" w:hAnsi="Book Antiqua"/>
          <w:sz w:val="22"/>
          <w:szCs w:val="22"/>
        </w:rPr>
        <w:t>4</w:t>
      </w:r>
      <w:r w:rsidRPr="002C53D0">
        <w:rPr>
          <w:rFonts w:ascii="Book Antiqua" w:hAnsi="Book Antiqua"/>
          <w:sz w:val="22"/>
          <w:szCs w:val="22"/>
        </w:rPr>
        <w:t xml:space="preserve">0 h.     </w:t>
      </w:r>
      <w:r>
        <w:rPr>
          <w:rFonts w:ascii="Book Antiqua" w:hAnsi="Book Antiqua"/>
          <w:sz w:val="22"/>
          <w:szCs w:val="22"/>
        </w:rPr>
        <w:tab/>
      </w:r>
      <w:r w:rsidRPr="002C53D0">
        <w:rPr>
          <w:rFonts w:ascii="Book Antiqua" w:hAnsi="Book Antiqua"/>
          <w:b/>
          <w:sz w:val="22"/>
          <w:szCs w:val="22"/>
        </w:rPr>
        <w:t xml:space="preserve">Statické </w:t>
      </w:r>
      <w:r w:rsidRPr="00E476C3">
        <w:rPr>
          <w:rFonts w:ascii="Book Antiqua" w:hAnsi="Book Antiqua"/>
          <w:b/>
          <w:sz w:val="22"/>
          <w:szCs w:val="22"/>
        </w:rPr>
        <w:t>ukážky</w:t>
      </w:r>
      <w:r>
        <w:rPr>
          <w:rFonts w:ascii="Book Antiqua" w:hAnsi="Book Antiqua"/>
          <w:b/>
          <w:sz w:val="22"/>
          <w:szCs w:val="22"/>
        </w:rPr>
        <w:t xml:space="preserve"> techník a eliminácie útočníka príslušníkmi  </w:t>
      </w:r>
    </w:p>
    <w:p w14:paraId="32E83D06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                       zásahovej jednotky ZVJS</w:t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</w:p>
    <w:p w14:paraId="1279EF8A" w14:textId="77777777" w:rsidR="009A55C9" w:rsidRDefault="009A55C9" w:rsidP="009A55C9">
      <w:pPr>
        <w:spacing w:after="0" w:line="240" w:lineRule="auto"/>
        <w:ind w:left="847" w:firstLine="1277"/>
        <w:rPr>
          <w:rFonts w:ascii="Book Antiqua" w:hAnsi="Book Antiqua"/>
          <w:color w:val="640000"/>
          <w:sz w:val="28"/>
          <w:szCs w:val="28"/>
        </w:rPr>
      </w:pPr>
    </w:p>
    <w:p w14:paraId="6AE74B3C" w14:textId="77777777" w:rsidR="009A55C9" w:rsidRPr="001B1F6B" w:rsidRDefault="009A55C9" w:rsidP="009A55C9">
      <w:pPr>
        <w:spacing w:after="0" w:line="240" w:lineRule="auto"/>
        <w:ind w:left="847" w:firstLine="1277"/>
        <w:rPr>
          <w:rFonts w:ascii="Book Antiqua" w:hAnsi="Book Antiqua"/>
          <w:color w:val="640000"/>
          <w:sz w:val="28"/>
          <w:szCs w:val="28"/>
        </w:rPr>
      </w:pPr>
      <w:r>
        <w:rPr>
          <w:rFonts w:ascii="Book Antiqua" w:hAnsi="Book Antiqua"/>
          <w:color w:val="640000"/>
          <w:sz w:val="28"/>
          <w:szCs w:val="28"/>
        </w:rPr>
        <w:t xml:space="preserve">    2. </w:t>
      </w:r>
      <w:r w:rsidRPr="001B1F6B">
        <w:rPr>
          <w:rFonts w:ascii="Book Antiqua" w:hAnsi="Book Antiqua"/>
          <w:color w:val="640000"/>
          <w:sz w:val="28"/>
          <w:szCs w:val="28"/>
        </w:rPr>
        <w:t>VSTUP od 11.00 hod. do 12.00 hod.</w:t>
      </w:r>
    </w:p>
    <w:p w14:paraId="463E2F4A" w14:textId="77777777" w:rsidR="009A55C9" w:rsidRDefault="009A55C9" w:rsidP="009A55C9">
      <w:pPr>
        <w:pStyle w:val="Odsekzoznamu"/>
        <w:spacing w:after="0" w:line="240" w:lineRule="auto"/>
        <w:ind w:left="1416" w:hanging="696"/>
        <w:jc w:val="both"/>
        <w:rPr>
          <w:rFonts w:ascii="Book Antiqua" w:hAnsi="Book Antiqua"/>
          <w:b/>
          <w:sz w:val="22"/>
          <w:szCs w:val="22"/>
        </w:rPr>
      </w:pPr>
      <w:r w:rsidRPr="00CD3A84">
        <w:rPr>
          <w:rFonts w:ascii="Book Antiqua" w:hAnsi="Book Antiqua"/>
          <w:sz w:val="22"/>
          <w:szCs w:val="22"/>
        </w:rPr>
        <w:t>11.</w:t>
      </w:r>
      <w:r>
        <w:rPr>
          <w:rFonts w:ascii="Book Antiqua" w:hAnsi="Book Antiqua"/>
          <w:sz w:val="22"/>
          <w:szCs w:val="22"/>
        </w:rPr>
        <w:t>1</w:t>
      </w:r>
      <w:r w:rsidRPr="00CD3A84">
        <w:rPr>
          <w:rFonts w:ascii="Book Antiqua" w:hAnsi="Book Antiqua"/>
          <w:sz w:val="22"/>
          <w:szCs w:val="22"/>
        </w:rPr>
        <w:t>0 h.</w:t>
      </w:r>
      <w:r w:rsidRPr="00E476C3"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 xml:space="preserve">Verejné zasadnutie odvolacieho senátu v trestnom konaní </w:t>
      </w:r>
    </w:p>
    <w:p w14:paraId="5AA8F256" w14:textId="77777777" w:rsidR="009A55C9" w:rsidRDefault="009A55C9" w:rsidP="009A55C9">
      <w:pPr>
        <w:pStyle w:val="Odsekzoznamu"/>
        <w:spacing w:after="0" w:line="240" w:lineRule="auto"/>
        <w:ind w:left="1416" w:firstLine="708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D</w:t>
      </w:r>
      <w:r w:rsidRPr="00E476C3">
        <w:rPr>
          <w:rFonts w:ascii="Book Antiqua" w:hAnsi="Book Antiqua"/>
          <w:b/>
          <w:sz w:val="22"/>
          <w:szCs w:val="22"/>
        </w:rPr>
        <w:t xml:space="preserve">ynamické ukážky </w:t>
      </w:r>
      <w:r>
        <w:rPr>
          <w:rFonts w:ascii="Book Antiqua" w:hAnsi="Book Antiqua"/>
          <w:b/>
          <w:sz w:val="22"/>
          <w:szCs w:val="22"/>
        </w:rPr>
        <w:t xml:space="preserve">príslušníkov úseku eskortnej </w:t>
      </w:r>
      <w:r w:rsidRPr="00C873AA">
        <w:rPr>
          <w:rFonts w:ascii="Book Antiqua" w:hAnsi="Book Antiqua"/>
          <w:b/>
          <w:sz w:val="22"/>
          <w:szCs w:val="22"/>
        </w:rPr>
        <w:t>a</w:t>
      </w:r>
      <w:r>
        <w:rPr>
          <w:rFonts w:ascii="Book Antiqua" w:hAnsi="Book Antiqua"/>
          <w:b/>
          <w:sz w:val="22"/>
          <w:szCs w:val="22"/>
        </w:rPr>
        <w:t> </w:t>
      </w:r>
      <w:r w:rsidRPr="00C873AA">
        <w:rPr>
          <w:rFonts w:ascii="Book Antiqua" w:hAnsi="Book Antiqua"/>
          <w:b/>
          <w:sz w:val="22"/>
          <w:szCs w:val="22"/>
        </w:rPr>
        <w:t xml:space="preserve">špeciálnej </w:t>
      </w:r>
      <w:r>
        <w:rPr>
          <w:rFonts w:ascii="Book Antiqua" w:hAnsi="Book Antiqua"/>
          <w:b/>
          <w:sz w:val="22"/>
          <w:szCs w:val="22"/>
        </w:rPr>
        <w:t xml:space="preserve"> </w:t>
      </w:r>
    </w:p>
    <w:p w14:paraId="1E65BFE3" w14:textId="77777777" w:rsidR="009A55C9" w:rsidRDefault="009A55C9" w:rsidP="009A55C9">
      <w:pPr>
        <w:pStyle w:val="Odsekzoznamu"/>
        <w:spacing w:after="0" w:line="240" w:lineRule="auto"/>
        <w:ind w:left="1416" w:firstLine="708"/>
        <w:jc w:val="both"/>
        <w:rPr>
          <w:rFonts w:ascii="Book Antiqua" w:hAnsi="Book Antiqua"/>
          <w:b/>
          <w:sz w:val="22"/>
          <w:szCs w:val="22"/>
        </w:rPr>
      </w:pPr>
      <w:r w:rsidRPr="00C873AA">
        <w:rPr>
          <w:rFonts w:ascii="Book Antiqua" w:hAnsi="Book Antiqua"/>
          <w:b/>
          <w:sz w:val="22"/>
          <w:szCs w:val="22"/>
        </w:rPr>
        <w:t>činnosti zásahovej jednotky oddelenia ochrany</w:t>
      </w:r>
      <w:r>
        <w:rPr>
          <w:rFonts w:ascii="Book Antiqua" w:hAnsi="Book Antiqua"/>
          <w:b/>
          <w:sz w:val="22"/>
          <w:szCs w:val="22"/>
        </w:rPr>
        <w:t xml:space="preserve"> ZVJS </w:t>
      </w:r>
    </w:p>
    <w:p w14:paraId="407F177F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sz w:val="22"/>
          <w:szCs w:val="22"/>
        </w:rPr>
      </w:pPr>
    </w:p>
    <w:p w14:paraId="66B5272B" w14:textId="77777777" w:rsidR="009A55C9" w:rsidRDefault="009A55C9" w:rsidP="009A55C9">
      <w:pPr>
        <w:spacing w:after="0" w:line="240" w:lineRule="auto"/>
        <w:ind w:firstLine="708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11.20 h</w:t>
      </w:r>
      <w:r w:rsidRPr="00CD3A84">
        <w:rPr>
          <w:rFonts w:ascii="Book Antiqua" w:hAnsi="Book Antiqua"/>
          <w:sz w:val="22"/>
          <w:szCs w:val="22"/>
        </w:rPr>
        <w:t>.</w:t>
      </w:r>
      <w:r w:rsidRPr="00185387">
        <w:rPr>
          <w:rFonts w:ascii="Book Antiqua" w:hAnsi="Book Antiqua"/>
          <w:b/>
          <w:sz w:val="22"/>
          <w:szCs w:val="22"/>
        </w:rPr>
        <w:t xml:space="preserve"> </w:t>
      </w:r>
      <w:r w:rsidRPr="00185387"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>U</w:t>
      </w:r>
      <w:r w:rsidRPr="00E476C3">
        <w:rPr>
          <w:rFonts w:ascii="Book Antiqua" w:hAnsi="Book Antiqua"/>
          <w:b/>
          <w:sz w:val="22"/>
          <w:szCs w:val="22"/>
        </w:rPr>
        <w:t>kážky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C43D6A">
        <w:rPr>
          <w:rFonts w:ascii="Book Antiqua" w:hAnsi="Book Antiqua"/>
          <w:b/>
          <w:sz w:val="22"/>
          <w:szCs w:val="22"/>
        </w:rPr>
        <w:t>psovodov z úseku služobnej kynológie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E476C3">
        <w:rPr>
          <w:rFonts w:ascii="Book Antiqua" w:hAnsi="Book Antiqua"/>
          <w:b/>
          <w:sz w:val="22"/>
          <w:szCs w:val="22"/>
        </w:rPr>
        <w:t xml:space="preserve">Zboru väzenskej </w:t>
      </w:r>
    </w:p>
    <w:p w14:paraId="4EAC9A20" w14:textId="77777777" w:rsidR="009A55C9" w:rsidRPr="00542363" w:rsidRDefault="009A55C9" w:rsidP="009A55C9">
      <w:pPr>
        <w:spacing w:after="0" w:line="240" w:lineRule="auto"/>
        <w:ind w:left="2124" w:hanging="1416"/>
        <w:rPr>
          <w:rFonts w:ascii="Book Antiqua" w:hAnsi="Book Antiqua"/>
          <w:b/>
          <w:i/>
          <w:color w:val="0070C0"/>
        </w:rPr>
      </w:pPr>
      <w:r>
        <w:rPr>
          <w:rFonts w:ascii="Book Antiqua" w:hAnsi="Book Antiqua"/>
          <w:b/>
          <w:sz w:val="22"/>
          <w:szCs w:val="22"/>
        </w:rPr>
        <w:t xml:space="preserve">                          </w:t>
      </w:r>
      <w:r w:rsidRPr="00E476C3">
        <w:rPr>
          <w:rFonts w:ascii="Book Antiqua" w:hAnsi="Book Antiqua"/>
          <w:b/>
          <w:sz w:val="22"/>
          <w:szCs w:val="22"/>
        </w:rPr>
        <w:t>a justičnej stráže</w:t>
      </w:r>
      <w:r>
        <w:rPr>
          <w:rFonts w:ascii="Book Antiqua" w:hAnsi="Book Antiqua"/>
          <w:b/>
          <w:sz w:val="22"/>
          <w:szCs w:val="22"/>
        </w:rPr>
        <w:tab/>
        <w:t xml:space="preserve">                                                                    </w:t>
      </w:r>
    </w:p>
    <w:p w14:paraId="4EA1A0FB" w14:textId="77777777" w:rsidR="009A55C9" w:rsidRPr="00185387" w:rsidRDefault="009A55C9" w:rsidP="009A55C9">
      <w:pPr>
        <w:spacing w:after="0" w:line="240" w:lineRule="auto"/>
        <w:ind w:firstLine="708"/>
        <w:jc w:val="both"/>
        <w:rPr>
          <w:rFonts w:ascii="Book Antiqua" w:hAnsi="Book Antiqua"/>
          <w:b/>
          <w:sz w:val="16"/>
          <w:szCs w:val="16"/>
        </w:rPr>
      </w:pPr>
    </w:p>
    <w:p w14:paraId="29A9917B" w14:textId="77777777" w:rsidR="009A55C9" w:rsidRPr="00AB4809" w:rsidRDefault="009A55C9" w:rsidP="009A55C9">
      <w:pPr>
        <w:pStyle w:val="Odsekzoznamu"/>
        <w:spacing w:after="0" w:line="240" w:lineRule="auto"/>
        <w:rPr>
          <w:rFonts w:ascii="Book Antiqua" w:hAnsi="Book Antiqua"/>
          <w:i/>
          <w:color w:val="00B050"/>
        </w:rPr>
      </w:pPr>
      <w:r w:rsidRPr="00185387">
        <w:rPr>
          <w:rFonts w:ascii="Book Antiqua" w:hAnsi="Book Antiqua"/>
          <w:color w:val="00B050"/>
          <w:sz w:val="22"/>
          <w:szCs w:val="22"/>
        </w:rPr>
        <w:t xml:space="preserve">                       </w:t>
      </w:r>
    </w:p>
    <w:p w14:paraId="693EDC6B" w14:textId="77777777" w:rsidR="009A55C9" w:rsidRPr="001B1F6B" w:rsidRDefault="009A55C9" w:rsidP="009A55C9">
      <w:pPr>
        <w:spacing w:after="0" w:line="240" w:lineRule="auto"/>
        <w:ind w:left="360"/>
        <w:jc w:val="center"/>
        <w:rPr>
          <w:rFonts w:ascii="Book Antiqua" w:hAnsi="Book Antiqua"/>
          <w:color w:val="640000"/>
          <w:sz w:val="28"/>
          <w:szCs w:val="28"/>
        </w:rPr>
      </w:pPr>
      <w:r>
        <w:rPr>
          <w:rFonts w:ascii="Book Antiqua" w:hAnsi="Book Antiqua"/>
          <w:color w:val="640000"/>
          <w:sz w:val="28"/>
          <w:szCs w:val="28"/>
        </w:rPr>
        <w:t>3.</w:t>
      </w:r>
      <w:r w:rsidRPr="001B1F6B">
        <w:rPr>
          <w:rFonts w:ascii="Book Antiqua" w:hAnsi="Book Antiqua"/>
          <w:color w:val="640000"/>
          <w:sz w:val="28"/>
          <w:szCs w:val="28"/>
        </w:rPr>
        <w:t>VSTUP od 13.00 hod. do 14.00 hod.</w:t>
      </w:r>
    </w:p>
    <w:p w14:paraId="2B9AF2AD" w14:textId="77777777" w:rsidR="009A55C9" w:rsidRPr="002A6631" w:rsidRDefault="009A55C9" w:rsidP="009A55C9">
      <w:pPr>
        <w:pStyle w:val="Odsekzoznamu"/>
        <w:spacing w:after="0" w:line="240" w:lineRule="auto"/>
        <w:ind w:left="2124" w:hanging="1404"/>
        <w:rPr>
          <w:rFonts w:ascii="Book Antiqua" w:hAnsi="Book Antiqua"/>
          <w:sz w:val="22"/>
          <w:szCs w:val="22"/>
        </w:rPr>
      </w:pPr>
      <w:r w:rsidRPr="00225D7C">
        <w:rPr>
          <w:rFonts w:ascii="Book Antiqua" w:hAnsi="Book Antiqua"/>
          <w:sz w:val="22"/>
          <w:szCs w:val="22"/>
        </w:rPr>
        <w:t>13.00 hod.</w:t>
      </w:r>
      <w:r w:rsidRPr="00E476C3">
        <w:rPr>
          <w:rFonts w:ascii="Book Antiqua" w:hAnsi="Book Antiqua"/>
          <w:sz w:val="22"/>
          <w:szCs w:val="22"/>
        </w:rPr>
        <w:t xml:space="preserve"> </w:t>
      </w:r>
      <w:r w:rsidRPr="00E476C3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>Rozhovory s </w:t>
      </w:r>
      <w:proofErr w:type="spellStart"/>
      <w:r>
        <w:rPr>
          <w:rFonts w:ascii="Book Antiqua" w:hAnsi="Book Antiqua"/>
          <w:b/>
          <w:sz w:val="22"/>
          <w:szCs w:val="22"/>
        </w:rPr>
        <w:t>IPčkom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II.</w:t>
      </w:r>
    </w:p>
    <w:p w14:paraId="725CAFB6" w14:textId="77777777" w:rsidR="009A55C9" w:rsidRDefault="009A55C9" w:rsidP="009A55C9">
      <w:pPr>
        <w:pStyle w:val="Odsekzoznamu"/>
        <w:spacing w:after="0" w:line="240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Zvládanie emocionálne náročných situácií, Ako rozumieť svetu tínedžerov</w:t>
      </w:r>
    </w:p>
    <w:p w14:paraId="68CDC34A" w14:textId="77777777" w:rsidR="009A55C9" w:rsidRPr="00E75F0A" w:rsidRDefault="009A55C9" w:rsidP="009A55C9">
      <w:pPr>
        <w:pStyle w:val="Odsekzoznamu"/>
        <w:spacing w:after="0" w:line="240" w:lineRule="auto"/>
        <w:jc w:val="right"/>
        <w:rPr>
          <w:rFonts w:ascii="Book Antiqua" w:hAnsi="Book Antiqua"/>
          <w:b/>
          <w:i/>
          <w:color w:val="0070C0"/>
          <w:sz w:val="18"/>
          <w:szCs w:val="18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</w:t>
      </w:r>
    </w:p>
    <w:p w14:paraId="38C9D68F" w14:textId="77777777" w:rsidR="009A55C9" w:rsidRDefault="009A55C9" w:rsidP="009A55C9">
      <w:pPr>
        <w:spacing w:after="0" w:line="240" w:lineRule="auto"/>
        <w:ind w:left="708"/>
        <w:jc w:val="center"/>
        <w:rPr>
          <w:rFonts w:ascii="Book Antiqua" w:hAnsi="Book Antiqua"/>
          <w:b/>
          <w:sz w:val="24"/>
          <w:szCs w:val="24"/>
        </w:rPr>
      </w:pPr>
      <w:r w:rsidRPr="00AB4809">
        <w:rPr>
          <w:rFonts w:ascii="Book Antiqua" w:hAnsi="Book Antiqua"/>
          <w:b/>
          <w:sz w:val="24"/>
          <w:szCs w:val="24"/>
        </w:rPr>
        <w:t xml:space="preserve">Sprevádzaná prehliadka </w:t>
      </w:r>
      <w:r w:rsidRPr="00306B0E">
        <w:rPr>
          <w:rFonts w:ascii="Book Antiqua" w:hAnsi="Book Antiqua"/>
          <w:b/>
          <w:sz w:val="24"/>
          <w:szCs w:val="24"/>
        </w:rPr>
        <w:t xml:space="preserve">sprístupnených </w:t>
      </w:r>
      <w:r w:rsidRPr="00AB4809">
        <w:rPr>
          <w:rFonts w:ascii="Book Antiqua" w:hAnsi="Book Antiqua"/>
          <w:b/>
          <w:sz w:val="24"/>
          <w:szCs w:val="24"/>
        </w:rPr>
        <w:t>priestorov</w:t>
      </w:r>
      <w:r>
        <w:rPr>
          <w:rFonts w:ascii="Book Antiqua" w:hAnsi="Book Antiqua"/>
          <w:b/>
          <w:sz w:val="24"/>
          <w:szCs w:val="24"/>
        </w:rPr>
        <w:t xml:space="preserve"> sídla</w:t>
      </w:r>
      <w:r w:rsidRPr="00AB4809">
        <w:rPr>
          <w:rFonts w:ascii="Book Antiqua" w:hAnsi="Book Antiqua"/>
          <w:b/>
          <w:sz w:val="24"/>
          <w:szCs w:val="24"/>
        </w:rPr>
        <w:t xml:space="preserve"> krajského súdu</w:t>
      </w:r>
    </w:p>
    <w:p w14:paraId="3238FC46" w14:textId="77777777" w:rsidR="009A55C9" w:rsidRDefault="009A55C9" w:rsidP="009A55C9">
      <w:pPr>
        <w:tabs>
          <w:tab w:val="center" w:pos="4890"/>
          <w:tab w:val="left" w:pos="8265"/>
        </w:tabs>
        <w:spacing w:after="0" w:line="240" w:lineRule="auto"/>
        <w:jc w:val="both"/>
        <w:rPr>
          <w:rFonts w:ascii="Book Antiqua" w:hAnsi="Book Antiqua"/>
          <w:b/>
          <w:i/>
          <w:color w:val="0070C0"/>
        </w:rPr>
      </w:pPr>
      <w:r>
        <w:rPr>
          <w:rFonts w:ascii="Book Antiqua" w:hAnsi="Book Antiqua"/>
          <w:b/>
          <w:sz w:val="22"/>
          <w:szCs w:val="22"/>
        </w:rPr>
        <w:t xml:space="preserve">              </w:t>
      </w:r>
      <w:r w:rsidRPr="00185387">
        <w:rPr>
          <w:rFonts w:ascii="Book Antiqua" w:hAnsi="Book Antiqua"/>
          <w:b/>
          <w:sz w:val="22"/>
          <w:szCs w:val="22"/>
        </w:rPr>
        <w:t>Špecializované súdne konanie v rodinnoprávnych veciach</w:t>
      </w:r>
      <w:r>
        <w:rPr>
          <w:rFonts w:ascii="Book Antiqua" w:hAnsi="Book Antiqua"/>
          <w:b/>
          <w:sz w:val="22"/>
          <w:szCs w:val="22"/>
        </w:rPr>
        <w:t xml:space="preserve"> </w:t>
      </w:r>
    </w:p>
    <w:p w14:paraId="4F32D87A" w14:textId="77777777" w:rsidR="00306B0E" w:rsidRDefault="009A55C9" w:rsidP="009A55C9">
      <w:pPr>
        <w:tabs>
          <w:tab w:val="center" w:pos="4890"/>
          <w:tab w:val="left" w:pos="8265"/>
        </w:tabs>
        <w:spacing w:after="0" w:line="240" w:lineRule="auto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                                                 </w:t>
      </w:r>
      <w:r w:rsidRPr="00185387">
        <w:rPr>
          <w:rFonts w:ascii="Book Antiqua" w:hAnsi="Book Antiqua"/>
          <w:b/>
          <w:sz w:val="22"/>
          <w:szCs w:val="22"/>
        </w:rPr>
        <w:t>Sporové súdne konanie</w:t>
      </w:r>
      <w:r>
        <w:rPr>
          <w:rFonts w:ascii="Book Antiqua" w:hAnsi="Book Antiqua"/>
          <w:b/>
          <w:sz w:val="22"/>
          <w:szCs w:val="22"/>
        </w:rPr>
        <w:t xml:space="preserve">  </w:t>
      </w:r>
    </w:p>
    <w:p w14:paraId="6CA7B25C" w14:textId="77777777" w:rsidR="00306B0E" w:rsidRDefault="00F60E70" w:rsidP="009A55C9">
      <w:pPr>
        <w:tabs>
          <w:tab w:val="center" w:pos="4890"/>
          <w:tab w:val="left" w:pos="8265"/>
        </w:tabs>
        <w:spacing w:after="0" w:line="240" w:lineRule="auto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noProof/>
        </w:rPr>
        <w:drawing>
          <wp:anchor distT="0" distB="0" distL="114300" distR="114300" simplePos="0" relativeHeight="251652608" behindDoc="1" locked="0" layoutInCell="1" allowOverlap="1" wp14:anchorId="0EE60FCF" wp14:editId="2AF93D49">
            <wp:simplePos x="0" y="0"/>
            <wp:positionH relativeFrom="column">
              <wp:posOffset>-589280</wp:posOffset>
            </wp:positionH>
            <wp:positionV relativeFrom="paragraph">
              <wp:posOffset>182880</wp:posOffset>
            </wp:positionV>
            <wp:extent cx="1126800" cy="1368000"/>
            <wp:effectExtent l="0" t="0" r="0" b="381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S v PO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6000"/>
                              </a14:imgEffect>
                              <a14:imgEffect>
                                <a14:colorTemperature colorTemp="5900"/>
                              </a14:imgEffect>
                              <a14:imgEffect>
                                <a14:saturation sat="117000"/>
                              </a14:imgEffect>
                              <a14:imgEffect>
                                <a14:brightnessContrast bright="4000" contrast="5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800" cy="136800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25ECA" w14:textId="77777777" w:rsidR="009A55C9" w:rsidRPr="00185387" w:rsidRDefault="00306B0E" w:rsidP="00306B0E">
      <w:pPr>
        <w:tabs>
          <w:tab w:val="center" w:pos="4890"/>
          <w:tab w:val="left" w:pos="8265"/>
        </w:tabs>
        <w:spacing w:after="0" w:line="240" w:lineRule="auto"/>
        <w:jc w:val="center"/>
        <w:rPr>
          <w:rFonts w:ascii="Book Antiqua" w:hAnsi="Book Antiqua"/>
          <w:b/>
          <w:sz w:val="16"/>
          <w:szCs w:val="16"/>
        </w:rPr>
      </w:pPr>
      <w:r>
        <w:rPr>
          <w:rFonts w:ascii="Book Antiqua" w:hAnsi="Book Antiqua"/>
          <w:b/>
          <w:sz w:val="22"/>
          <w:szCs w:val="22"/>
        </w:rPr>
        <w:t>Bezplatné právne poradenstvo Centrom právnej pomoci</w:t>
      </w:r>
    </w:p>
    <w:p w14:paraId="56AB76D3" w14:textId="77777777" w:rsidR="009A55C9" w:rsidRDefault="00F60E70" w:rsidP="009A55C9">
      <w:pPr>
        <w:spacing w:after="0" w:line="240" w:lineRule="auto"/>
        <w:ind w:firstLine="708"/>
        <w:jc w:val="center"/>
        <w:rPr>
          <w:rFonts w:ascii="Book Antiqua" w:hAnsi="Book Antiqua"/>
          <w:b/>
          <w:sz w:val="16"/>
          <w:szCs w:val="16"/>
        </w:rPr>
      </w:pPr>
      <w:r w:rsidRPr="00306B0E">
        <w:rPr>
          <w:rFonts w:ascii="Book Antiqua" w:hAnsi="Book Antiqua"/>
          <w:noProof/>
        </w:rPr>
        <w:drawing>
          <wp:anchor distT="0" distB="0" distL="114300" distR="114300" simplePos="0" relativeHeight="251661824" behindDoc="0" locked="0" layoutInCell="1" allowOverlap="1" wp14:anchorId="36B0DF21" wp14:editId="3A6CC503">
            <wp:simplePos x="0" y="0"/>
            <wp:positionH relativeFrom="column">
              <wp:posOffset>3395980</wp:posOffset>
            </wp:positionH>
            <wp:positionV relativeFrom="paragraph">
              <wp:posOffset>37465</wp:posOffset>
            </wp:positionV>
            <wp:extent cx="1454400" cy="145440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Horizontal_ipcko_P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400" cy="1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A57D8" w14:textId="77777777" w:rsidR="00306B0E" w:rsidRPr="00185387" w:rsidRDefault="00306B0E" w:rsidP="009A55C9">
      <w:pPr>
        <w:spacing w:after="0" w:line="240" w:lineRule="auto"/>
        <w:ind w:firstLine="708"/>
        <w:jc w:val="center"/>
        <w:rPr>
          <w:rFonts w:ascii="Book Antiqua" w:hAnsi="Book Antiqua"/>
          <w:b/>
          <w:sz w:val="16"/>
          <w:szCs w:val="16"/>
        </w:rPr>
      </w:pPr>
    </w:p>
    <w:p w14:paraId="4108AF1E" w14:textId="77777777" w:rsidR="00CA2B5E" w:rsidRPr="00306B0E" w:rsidRDefault="00F60E70" w:rsidP="00306B0E">
      <w:pPr>
        <w:spacing w:after="0" w:line="240" w:lineRule="auto"/>
        <w:ind w:left="708" w:firstLine="708"/>
        <w:rPr>
          <w:i/>
          <w:sz w:val="16"/>
          <w:szCs w:val="16"/>
        </w:rPr>
      </w:pPr>
      <w:r w:rsidRPr="00306B0E">
        <w:rPr>
          <w:rFonts w:ascii="Book Antiqua" w:hAnsi="Book Antiqua"/>
          <w:noProof/>
        </w:rPr>
        <w:drawing>
          <wp:anchor distT="0" distB="0" distL="114300" distR="114300" simplePos="0" relativeHeight="251657728" behindDoc="0" locked="0" layoutInCell="1" allowOverlap="1" wp14:anchorId="144BB650" wp14:editId="379DC71F">
            <wp:simplePos x="0" y="0"/>
            <wp:positionH relativeFrom="column">
              <wp:posOffset>909955</wp:posOffset>
            </wp:positionH>
            <wp:positionV relativeFrom="paragraph">
              <wp:posOffset>330835</wp:posOffset>
            </wp:positionV>
            <wp:extent cx="1407600" cy="518400"/>
            <wp:effectExtent l="0" t="0" r="2540" b="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600" cy="51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B0E">
        <w:rPr>
          <w:rFonts w:ascii="Book Antiqua" w:hAnsi="Book Antiqua"/>
          <w:noProof/>
        </w:rPr>
        <w:drawing>
          <wp:anchor distT="0" distB="0" distL="114300" distR="114300" simplePos="0" relativeHeight="251667968" behindDoc="0" locked="0" layoutInCell="1" allowOverlap="1" wp14:anchorId="3491DB54" wp14:editId="5A98002D">
            <wp:simplePos x="0" y="0"/>
            <wp:positionH relativeFrom="column">
              <wp:posOffset>2562225</wp:posOffset>
            </wp:positionH>
            <wp:positionV relativeFrom="page">
              <wp:posOffset>9534525</wp:posOffset>
            </wp:positionV>
            <wp:extent cx="896400" cy="896400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P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400" cy="8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6B0E">
        <w:rPr>
          <w:rFonts w:ascii="Book Antiqua" w:hAnsi="Book Antiqua"/>
          <w:noProof/>
        </w:rPr>
        <w:drawing>
          <wp:anchor distT="0" distB="0" distL="114300" distR="114300" simplePos="0" relativeHeight="251651584" behindDoc="0" locked="0" layoutInCell="1" allowOverlap="1" wp14:anchorId="79CEDDA0" wp14:editId="101945A7">
            <wp:simplePos x="0" y="0"/>
            <wp:positionH relativeFrom="column">
              <wp:posOffset>4919980</wp:posOffset>
            </wp:positionH>
            <wp:positionV relativeFrom="paragraph">
              <wp:posOffset>97155</wp:posOffset>
            </wp:positionV>
            <wp:extent cx="971550" cy="751840"/>
            <wp:effectExtent l="0" t="0" r="0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5C9" w:rsidRPr="00306B0E">
        <w:rPr>
          <w:rFonts w:ascii="Book Antiqua" w:hAnsi="Book Antiqua"/>
          <w:i/>
          <w:sz w:val="16"/>
          <w:szCs w:val="16"/>
        </w:rPr>
        <w:t xml:space="preserve">  Krajský súd v Prešove: </w:t>
      </w:r>
      <w:hyperlink r:id="rId14" w:history="1">
        <w:r w:rsidR="009A55C9" w:rsidRPr="00306B0E">
          <w:rPr>
            <w:rStyle w:val="Hypertextovprepojenie"/>
            <w:i/>
            <w:color w:val="auto"/>
            <w:sz w:val="16"/>
            <w:szCs w:val="16"/>
            <w:u w:val="none"/>
          </w:rPr>
          <w:t>https://www.justice.gov.sk/sudy-a-rozhodnutia/sudy/sud_155</w:t>
        </w:r>
      </w:hyperlink>
    </w:p>
    <w:sectPr w:rsidR="00CA2B5E" w:rsidRPr="00306B0E">
      <w:headerReference w:type="even" r:id="rId15"/>
      <w:headerReference w:type="default" r:id="rId16"/>
      <w:head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8A19" w14:textId="77777777" w:rsidR="005B56DD" w:rsidRDefault="005B56DD">
      <w:pPr>
        <w:spacing w:after="0" w:line="240" w:lineRule="auto"/>
      </w:pPr>
      <w:r>
        <w:separator/>
      </w:r>
    </w:p>
  </w:endnote>
  <w:endnote w:type="continuationSeparator" w:id="0">
    <w:p w14:paraId="6EB874AC" w14:textId="77777777" w:rsidR="005B56DD" w:rsidRDefault="005B5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E03C" w14:textId="77777777" w:rsidR="005B56DD" w:rsidRDefault="005B56DD">
      <w:pPr>
        <w:spacing w:after="0" w:line="240" w:lineRule="auto"/>
      </w:pPr>
      <w:r>
        <w:separator/>
      </w:r>
    </w:p>
  </w:footnote>
  <w:footnote w:type="continuationSeparator" w:id="0">
    <w:p w14:paraId="40798CB6" w14:textId="77777777" w:rsidR="005B56DD" w:rsidRDefault="005B5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0545" w14:textId="77777777" w:rsidR="005B56DD" w:rsidRDefault="009A55C9">
    <w:pPr>
      <w:pStyle w:val="Hlavika"/>
    </w:pPr>
    <w:r>
      <w:rPr>
        <w:noProof/>
      </w:rPr>
      <w:drawing>
        <wp:anchor distT="0" distB="0" distL="114300" distR="114300" simplePos="0" relativeHeight="251656704" behindDoc="1" locked="0" layoutInCell="0" allowOverlap="1" wp14:anchorId="7FFE72E7" wp14:editId="5F8AF6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8815" cy="6978650"/>
          <wp:effectExtent l="0" t="0" r="0" b="0"/>
          <wp:wrapNone/>
          <wp:docPr id="7" name="Obrázok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697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018D" w14:textId="77777777" w:rsidR="005B56DD" w:rsidRDefault="009A55C9">
    <w:pPr>
      <w:pStyle w:val="Hlavika"/>
    </w:pPr>
    <w:r>
      <w:rPr>
        <w:noProof/>
      </w:rPr>
      <w:drawing>
        <wp:anchor distT="0" distB="0" distL="114300" distR="114300" simplePos="0" relativeHeight="251657728" behindDoc="1" locked="0" layoutInCell="0" allowOverlap="1" wp14:anchorId="710E9E40" wp14:editId="58D9E04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8815" cy="6978650"/>
          <wp:effectExtent l="0" t="0" r="0" b="0"/>
          <wp:wrapNone/>
          <wp:docPr id="6" name="Obrázok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697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3297" w14:textId="77777777" w:rsidR="005B56DD" w:rsidRDefault="005B56DD">
    <w:pPr>
      <w:pStyle w:val="Hlavika"/>
    </w:pPr>
    <w:r>
      <w:rPr>
        <w:noProof/>
      </w:rPr>
      <w:pict w14:anchorId="397EEF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453.45pt;height:549.5pt;z-index:-251657728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050CE"/>
    <w:multiLevelType w:val="hybridMultilevel"/>
    <w:tmpl w:val="33AC9A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74E3E"/>
    <w:multiLevelType w:val="hybridMultilevel"/>
    <w:tmpl w:val="33AC9A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67DFB"/>
    <w:multiLevelType w:val="multilevel"/>
    <w:tmpl w:val="C75CA03A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  <w:sz w:val="22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3" w15:restartNumberingAfterBreak="0">
    <w:nsid w:val="64612261"/>
    <w:multiLevelType w:val="multilevel"/>
    <w:tmpl w:val="2DF45B64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  <w:sz w:val="22"/>
      </w:rPr>
    </w:lvl>
    <w:lvl w:ilvl="1">
      <w:start w:val="30"/>
      <w:numFmt w:val="decimal"/>
      <w:lvlText w:val="%1.%2"/>
      <w:lvlJc w:val="left"/>
      <w:pPr>
        <w:ind w:left="1428" w:hanging="7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sz w:val="22"/>
      </w:rPr>
    </w:lvl>
  </w:abstractNum>
  <w:num w:numId="1" w16cid:durableId="642664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0221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390239">
    <w:abstractNumId w:val="3"/>
  </w:num>
  <w:num w:numId="4" w16cid:durableId="662466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4D"/>
    <w:rsid w:val="00004803"/>
    <w:rsid w:val="00023CE3"/>
    <w:rsid w:val="00056F7D"/>
    <w:rsid w:val="00072369"/>
    <w:rsid w:val="000A41EE"/>
    <w:rsid w:val="000B126B"/>
    <w:rsid w:val="000C4B8B"/>
    <w:rsid w:val="000D17A6"/>
    <w:rsid w:val="000D1EEB"/>
    <w:rsid w:val="000D2D9C"/>
    <w:rsid w:val="000D628D"/>
    <w:rsid w:val="000F35BC"/>
    <w:rsid w:val="000F6139"/>
    <w:rsid w:val="0013514D"/>
    <w:rsid w:val="0015680C"/>
    <w:rsid w:val="00185387"/>
    <w:rsid w:val="00197DF0"/>
    <w:rsid w:val="001A1832"/>
    <w:rsid w:val="001B1F6B"/>
    <w:rsid w:val="00201225"/>
    <w:rsid w:val="0021000D"/>
    <w:rsid w:val="002407F9"/>
    <w:rsid w:val="002605C8"/>
    <w:rsid w:val="00267883"/>
    <w:rsid w:val="00277CD7"/>
    <w:rsid w:val="0028359B"/>
    <w:rsid w:val="0028788B"/>
    <w:rsid w:val="002974D9"/>
    <w:rsid w:val="002A6631"/>
    <w:rsid w:val="002A6BB9"/>
    <w:rsid w:val="002B0F2E"/>
    <w:rsid w:val="002B3422"/>
    <w:rsid w:val="002E0DF7"/>
    <w:rsid w:val="002E431B"/>
    <w:rsid w:val="002E6255"/>
    <w:rsid w:val="00306B0E"/>
    <w:rsid w:val="00321610"/>
    <w:rsid w:val="0032706E"/>
    <w:rsid w:val="0033174E"/>
    <w:rsid w:val="00366267"/>
    <w:rsid w:val="0037288C"/>
    <w:rsid w:val="00386AE3"/>
    <w:rsid w:val="0039350C"/>
    <w:rsid w:val="003C229D"/>
    <w:rsid w:val="003D6D3F"/>
    <w:rsid w:val="00403606"/>
    <w:rsid w:val="00455139"/>
    <w:rsid w:val="0047457D"/>
    <w:rsid w:val="00482FAC"/>
    <w:rsid w:val="00483C32"/>
    <w:rsid w:val="004948E6"/>
    <w:rsid w:val="00496588"/>
    <w:rsid w:val="004E0A20"/>
    <w:rsid w:val="004E12F0"/>
    <w:rsid w:val="0053672F"/>
    <w:rsid w:val="00567A41"/>
    <w:rsid w:val="00570C64"/>
    <w:rsid w:val="005A47F8"/>
    <w:rsid w:val="005B56DD"/>
    <w:rsid w:val="005C4020"/>
    <w:rsid w:val="005D2E24"/>
    <w:rsid w:val="00616572"/>
    <w:rsid w:val="00657995"/>
    <w:rsid w:val="00657B37"/>
    <w:rsid w:val="0067388E"/>
    <w:rsid w:val="006778BC"/>
    <w:rsid w:val="00680F85"/>
    <w:rsid w:val="006A5654"/>
    <w:rsid w:val="0071299C"/>
    <w:rsid w:val="00713BE9"/>
    <w:rsid w:val="00782DC2"/>
    <w:rsid w:val="0079030C"/>
    <w:rsid w:val="007B0E9D"/>
    <w:rsid w:val="007C0913"/>
    <w:rsid w:val="007F179D"/>
    <w:rsid w:val="007F1E3D"/>
    <w:rsid w:val="008145B8"/>
    <w:rsid w:val="00841C8D"/>
    <w:rsid w:val="008B6D80"/>
    <w:rsid w:val="008C2930"/>
    <w:rsid w:val="008E36D7"/>
    <w:rsid w:val="008F2211"/>
    <w:rsid w:val="008F2A95"/>
    <w:rsid w:val="00906340"/>
    <w:rsid w:val="00925F3A"/>
    <w:rsid w:val="00930443"/>
    <w:rsid w:val="00984D6A"/>
    <w:rsid w:val="009A55C9"/>
    <w:rsid w:val="009D57C5"/>
    <w:rsid w:val="009F10EE"/>
    <w:rsid w:val="009F3DAD"/>
    <w:rsid w:val="00A168C0"/>
    <w:rsid w:val="00A22F9C"/>
    <w:rsid w:val="00A25B8C"/>
    <w:rsid w:val="00A470DC"/>
    <w:rsid w:val="00A47463"/>
    <w:rsid w:val="00A75B93"/>
    <w:rsid w:val="00A93A74"/>
    <w:rsid w:val="00AB4809"/>
    <w:rsid w:val="00AC3BBD"/>
    <w:rsid w:val="00AD30BB"/>
    <w:rsid w:val="00AF074B"/>
    <w:rsid w:val="00B20275"/>
    <w:rsid w:val="00B3529F"/>
    <w:rsid w:val="00B411B5"/>
    <w:rsid w:val="00B57679"/>
    <w:rsid w:val="00B57D9F"/>
    <w:rsid w:val="00B95EDB"/>
    <w:rsid w:val="00BB7D96"/>
    <w:rsid w:val="00C31F06"/>
    <w:rsid w:val="00C33E95"/>
    <w:rsid w:val="00C43D6A"/>
    <w:rsid w:val="00C541B0"/>
    <w:rsid w:val="00C62526"/>
    <w:rsid w:val="00C70FB5"/>
    <w:rsid w:val="00C873AA"/>
    <w:rsid w:val="00CA2B5E"/>
    <w:rsid w:val="00CB66BD"/>
    <w:rsid w:val="00CC77ED"/>
    <w:rsid w:val="00CD3A84"/>
    <w:rsid w:val="00CD4B97"/>
    <w:rsid w:val="00CE138A"/>
    <w:rsid w:val="00D032BE"/>
    <w:rsid w:val="00D36AB9"/>
    <w:rsid w:val="00D83F7A"/>
    <w:rsid w:val="00DB0502"/>
    <w:rsid w:val="00DB1F65"/>
    <w:rsid w:val="00E025C9"/>
    <w:rsid w:val="00E0490F"/>
    <w:rsid w:val="00E32286"/>
    <w:rsid w:val="00E424CC"/>
    <w:rsid w:val="00E448E6"/>
    <w:rsid w:val="00E476C3"/>
    <w:rsid w:val="00E55A6A"/>
    <w:rsid w:val="00E6728C"/>
    <w:rsid w:val="00E75F0A"/>
    <w:rsid w:val="00EA41E6"/>
    <w:rsid w:val="00EC42EA"/>
    <w:rsid w:val="00EC6F9D"/>
    <w:rsid w:val="00ED18BC"/>
    <w:rsid w:val="00F60E70"/>
    <w:rsid w:val="00F60F53"/>
    <w:rsid w:val="00F81028"/>
    <w:rsid w:val="00F87B0A"/>
    <w:rsid w:val="00FB403F"/>
    <w:rsid w:val="00FD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2CD86"/>
  <w15:docId w15:val="{CDBEFDAB-3F05-4FEC-BC81-8984C098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BBD"/>
    <w:pPr>
      <w:spacing w:line="276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C3BB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C3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BB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C3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BB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4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76C3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87B0A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3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4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1861">
          <w:marLeft w:val="0"/>
          <w:marRight w:val="0"/>
          <w:marTop w:val="0"/>
          <w:marBottom w:val="0"/>
          <w:divBdr>
            <w:top w:val="single" w:sz="6" w:space="0" w:color="E6FFF1"/>
            <w:left w:val="single" w:sz="6" w:space="0" w:color="E6FFF1"/>
            <w:bottom w:val="single" w:sz="6" w:space="0" w:color="E6FFF1"/>
            <w:right w:val="single" w:sz="6" w:space="0" w:color="E6FFF1"/>
          </w:divBdr>
          <w:divsChild>
            <w:div w:id="1987198859">
              <w:marLeft w:val="226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0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www.justice.gov.sk/sudy-a-rozhodnutia/sudy/sud_1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F8872-E82A-41BD-AF0B-2F0E2583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4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KSPOPIVOVAR</dc:creator>
  <cp:keywords/>
  <dc:description/>
  <cp:lastModifiedBy>Sylvia Vojsová</cp:lastModifiedBy>
  <cp:revision>2</cp:revision>
  <cp:lastPrinted>2026-10-07T14:23:00Z</cp:lastPrinted>
  <dcterms:created xsi:type="dcterms:W3CDTF">2026-10-08T10:09:00Z</dcterms:created>
  <dcterms:modified xsi:type="dcterms:W3CDTF">2026-10-08T10:09:00Z</dcterms:modified>
</cp:coreProperties>
</file>