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0603" w14:textId="77777777" w:rsidR="007F4ED4" w:rsidRDefault="007F4ED4" w:rsidP="007F4ED4">
      <w:pPr>
        <w:pStyle w:val="xmsonormal"/>
        <w:rPr>
          <w:color w:val="1F497D"/>
          <w:sz w:val="24"/>
        </w:rPr>
      </w:pPr>
    </w:p>
    <w:p w14:paraId="2B5202B0" w14:textId="3CE4422E" w:rsidR="006718D3" w:rsidRDefault="00D14EBE" w:rsidP="00BF60FA">
      <w:pPr>
        <w:spacing w:after="0"/>
        <w:jc w:val="both"/>
        <w:rPr>
          <w:rFonts w:cstheme="minorHAnsi"/>
          <w:b/>
          <w:bCs/>
          <w:sz w:val="26"/>
          <w:szCs w:val="26"/>
        </w:rPr>
      </w:pPr>
      <w:r w:rsidRPr="00D14EBE">
        <w:rPr>
          <w:rFonts w:cstheme="minorHAnsi"/>
          <w:b/>
          <w:bCs/>
          <w:sz w:val="26"/>
          <w:szCs w:val="26"/>
        </w:rPr>
        <w:t>Ľudia nachádzajú v Centre právnej pomoci uplatnenie aj pomoc - Slováci aj Ukrajinci</w:t>
      </w:r>
    </w:p>
    <w:p w14:paraId="434F2F1C" w14:textId="77777777" w:rsidR="00D14EBE" w:rsidRPr="00F07CB9" w:rsidRDefault="00D14EBE" w:rsidP="00BF60FA">
      <w:pPr>
        <w:spacing w:after="0"/>
        <w:jc w:val="both"/>
        <w:rPr>
          <w:rFonts w:cstheme="minorHAnsi"/>
        </w:rPr>
      </w:pPr>
    </w:p>
    <w:p w14:paraId="19B80227" w14:textId="39CB9532" w:rsidR="006718D3" w:rsidRDefault="0091570E" w:rsidP="009E7BCE">
      <w:pPr>
        <w:spacing w:after="0" w:line="240" w:lineRule="auto"/>
        <w:jc w:val="both"/>
        <w:rPr>
          <w:rFonts w:cstheme="minorHAnsi"/>
          <w:b/>
        </w:rPr>
      </w:pPr>
      <w:r w:rsidRPr="00A94832">
        <w:rPr>
          <w:rFonts w:cstheme="minorHAnsi"/>
          <w:b/>
        </w:rPr>
        <w:t xml:space="preserve">Bratislava, </w:t>
      </w:r>
      <w:r w:rsidR="00D14EBE">
        <w:rPr>
          <w:rFonts w:cstheme="minorHAnsi"/>
          <w:b/>
        </w:rPr>
        <w:t>22</w:t>
      </w:r>
      <w:r w:rsidR="00BF60FA" w:rsidRPr="00A94832">
        <w:rPr>
          <w:rFonts w:cstheme="minorHAnsi"/>
          <w:b/>
        </w:rPr>
        <w:t xml:space="preserve">. </w:t>
      </w:r>
      <w:r w:rsidR="00D14EBE">
        <w:rPr>
          <w:rFonts w:cstheme="minorHAnsi"/>
          <w:b/>
        </w:rPr>
        <w:t>marec</w:t>
      </w:r>
      <w:r w:rsidR="00BF60FA" w:rsidRPr="00A94832">
        <w:rPr>
          <w:rFonts w:cstheme="minorHAnsi"/>
          <w:b/>
        </w:rPr>
        <w:t xml:space="preserve"> 202</w:t>
      </w:r>
      <w:r w:rsidR="008B2EFA" w:rsidRPr="00A94832">
        <w:rPr>
          <w:rFonts w:cstheme="minorHAnsi"/>
          <w:b/>
        </w:rPr>
        <w:t>3</w:t>
      </w:r>
      <w:r w:rsidR="00BF60FA" w:rsidRPr="00A94832">
        <w:rPr>
          <w:rFonts w:cstheme="minorHAnsi"/>
          <w:b/>
        </w:rPr>
        <w:t xml:space="preserve"> – </w:t>
      </w:r>
      <w:r w:rsidR="00D14EBE" w:rsidRPr="00D14EBE">
        <w:rPr>
          <w:rFonts w:cstheme="minorHAnsi"/>
          <w:b/>
        </w:rPr>
        <w:t>Aj v roku 2022 Centrum právnej pomoci aktívne podávalo pomocnú ruku všetkým, pre ktorých by bola právna pomoc inak nedostupná. Nie len ľuďom zo Slovenska, ale aj ľuďom z Ukrajiny.</w:t>
      </w:r>
    </w:p>
    <w:p w14:paraId="20881387" w14:textId="77777777" w:rsidR="00D14EBE" w:rsidRDefault="00D14EBE" w:rsidP="009E7BCE">
      <w:pPr>
        <w:spacing w:after="0" w:line="240" w:lineRule="auto"/>
        <w:jc w:val="both"/>
        <w:rPr>
          <w:rFonts w:cstheme="minorHAnsi"/>
          <w:b/>
        </w:rPr>
      </w:pPr>
    </w:p>
    <w:p w14:paraId="75E9C3E0" w14:textId="3232DF1C" w:rsidR="00D14EBE" w:rsidRPr="003B14E2" w:rsidRDefault="00D14EBE" w:rsidP="00D14EBE">
      <w:pPr>
        <w:jc w:val="both"/>
        <w:rPr>
          <w:rFonts w:cstheme="minorHAnsi"/>
        </w:rPr>
      </w:pPr>
      <w:r w:rsidRPr="003B14E2">
        <w:rPr>
          <w:rFonts w:cstheme="minorHAnsi"/>
        </w:rPr>
        <w:t xml:space="preserve">V uplynulých týždňoch sme zverejnili Výročnú správu za minulý rok, ktorá mapuje naše úspechy a výzvy, ktorým sme čelili. Prinášame vám výber kľúčových udalostí. </w:t>
      </w:r>
    </w:p>
    <w:p w14:paraId="0B5404AC" w14:textId="64A5F1B6" w:rsidR="00D14EBE" w:rsidRDefault="00D14EBE" w:rsidP="00D14EBE">
      <w:pPr>
        <w:jc w:val="both"/>
        <w:rPr>
          <w:rFonts w:cstheme="minorHAnsi"/>
        </w:rPr>
      </w:pPr>
      <w:r w:rsidRPr="00381043">
        <w:rPr>
          <w:rFonts w:cstheme="minorHAnsi"/>
        </w:rPr>
        <w:t>V roku 2022 Centrum kontaktovalo 119 622 ľudí – 98 773 vo veci osobného bankrotu a 20 849 ľudí vo všeobecnej agende. Prijali sme 10 205 žiadostí o oddlženie, a nárok na právnu pomoc sme priznali v 9 737 prípadoch (zdroj: Výročná správa Centra právnej pomoci 2022). Vo všeobecnej agende sme v roku 2022 priznali nárok na právnu pomoc 2 862 klientom z 3 936 prijatých žiadostí. V roku 2022 sme taktiež pomohli 3 886 ľuďom z Ukrajiny, z toho 3 576 pri registrácii na dočasné útočisko a 310 klientom sme poskytli právnu pomoc v našich kanceláriách. Informácie o dostupnej právnej pomoci pre ľudí z Ukrajiny sme taktiež rozdistribuovali do 121 inštitúcií a organizácií.</w:t>
      </w:r>
    </w:p>
    <w:p w14:paraId="14F034D8" w14:textId="4D36CA54" w:rsidR="00D14EBE" w:rsidRPr="00381043" w:rsidRDefault="00D14EBE" w:rsidP="00D14EBE">
      <w:pPr>
        <w:jc w:val="both"/>
        <w:rPr>
          <w:rFonts w:cstheme="minorHAnsi"/>
        </w:rPr>
      </w:pPr>
      <w:r>
        <w:rPr>
          <w:rFonts w:cstheme="minorHAnsi"/>
        </w:rPr>
        <w:t>„Ministerstvo spravodlivosti pripravuje novelu zákona o poskytovaní právnej pomoci osobám v materiálnej núdzi. Touto novelou chceme reagovať aj na infláciu a nízko nastavenú sumu životného minima, nakoľko, podľa súčasných pravidiel sa stále znižuje počet osôb v materiálnej núdzi, ktorým Centrum môže poskytovať právnu pomoc.</w:t>
      </w:r>
      <w:r w:rsidRPr="005E7A61">
        <w:rPr>
          <w:rFonts w:cstheme="minorHAnsi"/>
        </w:rPr>
        <w:t xml:space="preserve"> </w:t>
      </w:r>
      <w:r>
        <w:rPr>
          <w:rFonts w:cstheme="minorHAnsi"/>
        </w:rPr>
        <w:t xml:space="preserve">Po tejto zmene Centrum bude môcť pomáhať širšiemu okruhu ľudí,“ konštatovala štátna tajomníčka ministerstva spravodlivosti Edita </w:t>
      </w:r>
      <w:proofErr w:type="spellStart"/>
      <w:r>
        <w:rPr>
          <w:rFonts w:cstheme="minorHAnsi"/>
        </w:rPr>
        <w:t>Pfundtner</w:t>
      </w:r>
      <w:proofErr w:type="spellEnd"/>
      <w:r>
        <w:rPr>
          <w:rFonts w:cstheme="minorHAnsi"/>
        </w:rPr>
        <w:t xml:space="preserve">. </w:t>
      </w:r>
    </w:p>
    <w:p w14:paraId="41A80D55" w14:textId="49FCD1FB" w:rsidR="00D14EBE" w:rsidRPr="003B14E2" w:rsidRDefault="00D14EBE" w:rsidP="00D14EBE">
      <w:pPr>
        <w:jc w:val="both"/>
        <w:rPr>
          <w:rFonts w:cstheme="minorHAnsi"/>
        </w:rPr>
      </w:pPr>
      <w:r w:rsidRPr="00381043">
        <w:rPr>
          <w:rFonts w:cstheme="minorHAnsi"/>
        </w:rPr>
        <w:t xml:space="preserve">V marci 2023 začal siedmy rok poskytovania osobného bankrotu Centrom. Za uplynulých 6 rokov bolo oddlžených už 65 482  (údaj k 28.2.2023, zdroj: Register úpadcov). Najviac ľudí využilo možnosť oddlženia konkurzom (64 933), splátkový kalendár zostáva menšinovou voľbou (549). Vysporiadali sme pohľadávky vzniknuté zo splatenia pôžičiek, ktoré </w:t>
      </w:r>
      <w:r w:rsidRPr="003B14E2">
        <w:rPr>
          <w:rFonts w:cstheme="minorHAnsi"/>
        </w:rPr>
        <w:t xml:space="preserve">Centrum poskytuje na úhradu preddavku </w:t>
      </w:r>
      <w:r>
        <w:rPr>
          <w:rFonts w:cstheme="minorHAnsi"/>
        </w:rPr>
        <w:t>paušálnej odmeny správcu v konaní o oddlžení.</w:t>
      </w:r>
      <w:r w:rsidRPr="003B14E2">
        <w:rPr>
          <w:rFonts w:cstheme="minorHAnsi"/>
        </w:rPr>
        <w:t xml:space="preserve"> Pôžička je vo výške 500 EUR a dlžník ju Centru musí splatiť do 3 rokov od </w:t>
      </w:r>
      <w:r>
        <w:rPr>
          <w:rFonts w:cstheme="minorHAnsi"/>
        </w:rPr>
        <w:t>jej poskytnutia</w:t>
      </w:r>
      <w:r w:rsidRPr="003B14E2">
        <w:rPr>
          <w:rFonts w:cstheme="minorHAnsi"/>
        </w:rPr>
        <w:t xml:space="preserve">. Z celkového objemu </w:t>
      </w:r>
      <w:r>
        <w:rPr>
          <w:rFonts w:cstheme="minorHAnsi"/>
        </w:rPr>
        <w:t>5 385 pôžičiek</w:t>
      </w:r>
      <w:r w:rsidRPr="003B14E2">
        <w:rPr>
          <w:rFonts w:cstheme="minorHAnsi"/>
        </w:rPr>
        <w:t xml:space="preserve">, ktoré boli Centrom poskytnuté v roku 2017 </w:t>
      </w:r>
      <w:r>
        <w:rPr>
          <w:rFonts w:cstheme="minorHAnsi"/>
        </w:rPr>
        <w:t>v sume 2 692 500 eur,</w:t>
      </w:r>
      <w:r w:rsidRPr="003B14E2">
        <w:rPr>
          <w:rFonts w:cstheme="minorHAnsi"/>
        </w:rPr>
        <w:t xml:space="preserve"> bolo splatených </w:t>
      </w:r>
      <w:r>
        <w:rPr>
          <w:rFonts w:cstheme="minorHAnsi"/>
        </w:rPr>
        <w:t>4 219 pôžičiek, čiže 78%</w:t>
      </w:r>
      <w:r w:rsidRPr="003B14E2">
        <w:rPr>
          <w:rFonts w:cstheme="minorHAnsi"/>
        </w:rPr>
        <w:t xml:space="preserve">. </w:t>
      </w:r>
    </w:p>
    <w:p w14:paraId="0FA80A03" w14:textId="03105F62" w:rsidR="00D14EBE" w:rsidRPr="003B14E2" w:rsidRDefault="00D14EBE" w:rsidP="00D14EBE">
      <w:pPr>
        <w:jc w:val="both"/>
        <w:rPr>
          <w:rFonts w:cstheme="minorHAnsi"/>
        </w:rPr>
      </w:pPr>
      <w:r w:rsidRPr="003B14E2">
        <w:rPr>
          <w:rFonts w:cstheme="minorHAnsi"/>
        </w:rPr>
        <w:t xml:space="preserve">Centrum v uplynulom roku, tak ako celé Slovensko, pomáhalo aj ľuďom prichádzajúcim z Ukrajiny.  </w:t>
      </w:r>
      <w:r w:rsidRPr="003B14E2">
        <w:rPr>
          <w:rFonts w:cstheme="minorHAnsi"/>
          <w:i/>
          <w:iCs/>
        </w:rPr>
        <w:t>„Centrum sa od prvých dní príchodu ľudí z Ukrajiny veľmi aktívne zapojilo do poskytovania právnej pomoci ľuďom vo veľkokapacitných centrách a v našich 15 kanceláriách. Pomoc ľuďom z Ukrajiny rozšírila našu agendu pomoci ľuďom s migračnou skúsenosťou, ktorá dovtedy zahŕňala iba pomoc žiadateľom o azyl a ľuďom v zaistení“</w:t>
      </w:r>
      <w:r w:rsidRPr="003B14E2">
        <w:rPr>
          <w:rFonts w:cstheme="minorHAnsi"/>
        </w:rPr>
        <w:t xml:space="preserve"> povedala Zuzana </w:t>
      </w:r>
      <w:proofErr w:type="spellStart"/>
      <w:r w:rsidRPr="003B14E2">
        <w:rPr>
          <w:rFonts w:cstheme="minorHAnsi"/>
        </w:rPr>
        <w:t>Števulová</w:t>
      </w:r>
      <w:proofErr w:type="spellEnd"/>
      <w:r w:rsidRPr="003B14E2">
        <w:rPr>
          <w:rFonts w:cstheme="minorHAnsi"/>
        </w:rPr>
        <w:t xml:space="preserve">, riaditeľka Centra právnej pomoci. </w:t>
      </w:r>
    </w:p>
    <w:p w14:paraId="3532B104" w14:textId="77777777" w:rsidR="002F497D" w:rsidRDefault="00D14EBE" w:rsidP="00D14EBE">
      <w:pPr>
        <w:jc w:val="both"/>
        <w:rPr>
          <w:rFonts w:cstheme="minorHAnsi"/>
        </w:rPr>
      </w:pPr>
      <w:r w:rsidRPr="003B14E2">
        <w:rPr>
          <w:rFonts w:cstheme="minorHAnsi"/>
        </w:rPr>
        <w:t xml:space="preserve">Naše zamestnankyne a zamestnanci poskytovali pomoc vo veľkokapacitných centrách v Bratislave, v Nitre, v Michalovciach a v Humennom, navštívili sme zariadenia Ministerstva spravodlivosti SR, v ktorých boli ubytovaní ľudia z Ukrajiny v Omšení, v Santovke a v Prešove a poskytujeme právnu pomoc odídencom a odídenkyniam aj v našich kanceláriách. Na pomoc ľuďom z Ukrajiny sme získali prostriedky z národného projektu </w:t>
      </w:r>
      <w:r w:rsidRPr="00BE54EF">
        <w:rPr>
          <w:rFonts w:cstheme="minorHAnsi"/>
        </w:rPr>
        <w:t>Posilnenie a dobudovanie kapacít v oblasti poskytovania právnej pomoci</w:t>
      </w:r>
      <w:r>
        <w:rPr>
          <w:rFonts w:cstheme="minorHAnsi"/>
        </w:rPr>
        <w:t xml:space="preserve"> </w:t>
      </w:r>
      <w:r w:rsidRPr="00BE54EF">
        <w:rPr>
          <w:rFonts w:cstheme="minorHAnsi"/>
        </w:rPr>
        <w:t>a prevencia eskalácie právnych problémov.</w:t>
      </w:r>
    </w:p>
    <w:p w14:paraId="3C94D5FA" w14:textId="201A8A27" w:rsidR="00D14EBE" w:rsidRPr="003B14E2" w:rsidRDefault="00D14EBE" w:rsidP="00D14EBE">
      <w:pPr>
        <w:jc w:val="both"/>
        <w:rPr>
          <w:rFonts w:cstheme="minorHAnsi"/>
        </w:rPr>
      </w:pPr>
      <w:r w:rsidRPr="00381043">
        <w:rPr>
          <w:rFonts w:cstheme="minorHAnsi"/>
        </w:rPr>
        <w:t xml:space="preserve">Kolektív právnikov Centra právnej pomoci rozšírila aj právnička/advokátka Júlia, ktorá prišla na Slovensko z Ukrajiny a poskytuje právnu pomoc krajanom a krajankám.  </w:t>
      </w:r>
      <w:r>
        <w:rPr>
          <w:rFonts w:cstheme="minorHAnsi"/>
        </w:rPr>
        <w:t xml:space="preserve">V Centre tak našla </w:t>
      </w:r>
      <w:r w:rsidRPr="00381043">
        <w:rPr>
          <w:rFonts w:cstheme="minorHAnsi"/>
        </w:rPr>
        <w:t>uplatnenie v</w:t>
      </w:r>
      <w:r>
        <w:rPr>
          <w:rFonts w:cstheme="minorHAnsi"/>
        </w:rPr>
        <w:t>o svojom</w:t>
      </w:r>
      <w:r w:rsidRPr="00381043">
        <w:rPr>
          <w:rFonts w:cstheme="minorHAnsi"/>
        </w:rPr>
        <w:t> odbore</w:t>
      </w:r>
      <w:r>
        <w:rPr>
          <w:rFonts w:cstheme="minorHAnsi"/>
        </w:rPr>
        <w:t xml:space="preserve"> a zároveň pomáha</w:t>
      </w:r>
      <w:r w:rsidRPr="00381043">
        <w:rPr>
          <w:rFonts w:cstheme="minorHAnsi"/>
        </w:rPr>
        <w:t xml:space="preserve"> ľuďom z Ukrajiny.</w:t>
      </w:r>
      <w:r w:rsidRPr="003B14E2">
        <w:rPr>
          <w:rFonts w:cstheme="minorHAnsi"/>
        </w:rPr>
        <w:t xml:space="preserve"> </w:t>
      </w:r>
    </w:p>
    <w:p w14:paraId="34E1BD33" w14:textId="77777777" w:rsidR="00D14EBE" w:rsidRPr="003B14E2" w:rsidRDefault="00D14EBE" w:rsidP="00D14EBE">
      <w:pPr>
        <w:jc w:val="both"/>
        <w:rPr>
          <w:rFonts w:cstheme="minorHAnsi"/>
        </w:rPr>
      </w:pPr>
    </w:p>
    <w:p w14:paraId="2BA582BB" w14:textId="74BDBECA" w:rsidR="00D14EBE" w:rsidRPr="003B14E2" w:rsidRDefault="00D14EBE" w:rsidP="00D14EBE">
      <w:pPr>
        <w:jc w:val="both"/>
        <w:rPr>
          <w:rFonts w:cstheme="minorHAnsi"/>
        </w:rPr>
      </w:pPr>
      <w:r w:rsidRPr="003B14E2">
        <w:rPr>
          <w:rFonts w:cstheme="minorHAnsi"/>
        </w:rPr>
        <w:lastRenderedPageBreak/>
        <w:t xml:space="preserve">V októbri 2022 sme podpísali Memorandum o spolupráci s Úradom vysokého komisára OSN pre utečencov. Naša spolupráca zvyšuje dostupnosť kvalifikovanej právnej pomoci pre ľudí s migračnou skúsenosťou, žiadateľov o azyl a osoby s dočasným útočiskom.  Na podpis memoranda nadväzuje dnešné odovzdanie materiálnej pomoci – 2 osobných áut, 16 mobilných telefónov a 16 laptopov. Osobné autá budú odovzdané našim kanceláriám v Humennom a Komárne, ktoré aktívne pomáhajú ľuďom v zaistení v Medveďove a ľuďom z Ukrajiny v Humennom a v okolí. Mobilné telefóny a laptopy zvýšia flexibilitu pomoci ľuďom z Ukrajiny vo všetkých našich kanceláriách na Slovensku. </w:t>
      </w:r>
    </w:p>
    <w:p w14:paraId="7972E77E" w14:textId="2E4D5182" w:rsidR="00D14EBE" w:rsidRPr="002F497D" w:rsidRDefault="00D14EBE" w:rsidP="00D14EBE">
      <w:pPr>
        <w:jc w:val="both"/>
        <w:rPr>
          <w:rFonts w:cstheme="minorHAnsi"/>
        </w:rPr>
      </w:pPr>
      <w:r w:rsidRPr="00BE54EF">
        <w:rPr>
          <w:rFonts w:cstheme="minorHAnsi"/>
          <w:i/>
          <w:iCs/>
        </w:rPr>
        <w:t xml:space="preserve">„Som rada, že týmito technickými príspevkami môžeme podporiť Centrum právnej pomoci a posilniť kapacity na poskytovanie bezplatnej právnej pomoci a ochranu práv zraniteľných skupín naprieč Slovenskom, vrátane utečencov a ľudí bez štátnej príslušnosti. Tešíme sa na ďalšiu spoluprácu s Centrom,“ </w:t>
      </w:r>
      <w:r w:rsidRPr="00BE54EF">
        <w:rPr>
          <w:rFonts w:cstheme="minorHAnsi"/>
          <w:iCs/>
        </w:rPr>
        <w:t xml:space="preserve">povedala </w:t>
      </w:r>
      <w:proofErr w:type="spellStart"/>
      <w:r w:rsidRPr="00BE54EF">
        <w:rPr>
          <w:rFonts w:cstheme="minorHAnsi"/>
          <w:iCs/>
        </w:rPr>
        <w:t>Danijela</w:t>
      </w:r>
      <w:proofErr w:type="spellEnd"/>
      <w:r w:rsidRPr="00BE54EF">
        <w:rPr>
          <w:rFonts w:cstheme="minorHAnsi"/>
          <w:iCs/>
        </w:rPr>
        <w:t xml:space="preserve"> </w:t>
      </w:r>
      <w:proofErr w:type="spellStart"/>
      <w:r w:rsidRPr="00BE54EF">
        <w:rPr>
          <w:rFonts w:cstheme="minorHAnsi"/>
          <w:iCs/>
        </w:rPr>
        <w:t>Popovic-Efendic</w:t>
      </w:r>
      <w:proofErr w:type="spellEnd"/>
      <w:r w:rsidRPr="00BE54EF">
        <w:rPr>
          <w:rFonts w:cstheme="minorHAnsi"/>
          <w:iCs/>
        </w:rPr>
        <w:t>, vedúca Úradu UNHCR na Slovensku</w:t>
      </w:r>
      <w:r w:rsidRPr="00BE54EF">
        <w:rPr>
          <w:rFonts w:cstheme="minorHAnsi"/>
        </w:rPr>
        <w:t>.</w:t>
      </w:r>
    </w:p>
    <w:p w14:paraId="397F4989" w14:textId="3EF9A8A9" w:rsidR="00D14EBE" w:rsidRPr="003B14E2" w:rsidRDefault="00D14EBE" w:rsidP="00D14EBE">
      <w:pPr>
        <w:jc w:val="both"/>
        <w:rPr>
          <w:rFonts w:cstheme="minorHAnsi"/>
        </w:rPr>
      </w:pPr>
      <w:r w:rsidRPr="003B14E2">
        <w:rPr>
          <w:rFonts w:cstheme="minorHAnsi"/>
          <w:i/>
          <w:iCs/>
        </w:rPr>
        <w:t xml:space="preserve">„Sme vďační za takúto materiálnu pomoc. Tešíme sa na prehĺbenie vzájomnej spolupráce a na to, že Centrum bude môcť čerpať z expertízy UNHCR“ </w:t>
      </w:r>
      <w:r w:rsidRPr="003B14E2">
        <w:rPr>
          <w:rFonts w:cstheme="minorHAnsi"/>
        </w:rPr>
        <w:t xml:space="preserve">doplnila Zuzana </w:t>
      </w:r>
      <w:proofErr w:type="spellStart"/>
      <w:r w:rsidRPr="003B14E2">
        <w:rPr>
          <w:rFonts w:cstheme="minorHAnsi"/>
        </w:rPr>
        <w:t>Števulová</w:t>
      </w:r>
      <w:proofErr w:type="spellEnd"/>
      <w:r w:rsidRPr="003B14E2">
        <w:rPr>
          <w:rFonts w:cstheme="minorHAnsi"/>
        </w:rPr>
        <w:t>, riaditeľka Centra právnej pomoci.</w:t>
      </w:r>
    </w:p>
    <w:p w14:paraId="6334ED6D" w14:textId="77777777" w:rsidR="00D14EBE" w:rsidRPr="003B14E2" w:rsidRDefault="00D14EBE" w:rsidP="00D14EBE">
      <w:pPr>
        <w:jc w:val="both"/>
        <w:rPr>
          <w:rFonts w:cstheme="minorHAnsi"/>
          <w:i/>
          <w:iCs/>
        </w:rPr>
      </w:pPr>
      <w:r w:rsidRPr="003B14E2">
        <w:rPr>
          <w:rFonts w:cstheme="minorHAnsi"/>
        </w:rPr>
        <w:t xml:space="preserve">Pre ľudí z Ukrajiny si Centrum právnej pomoci pripravilo informačné stretnutie </w:t>
      </w:r>
      <w:proofErr w:type="spellStart"/>
      <w:r w:rsidRPr="003B14E2">
        <w:rPr>
          <w:rFonts w:cstheme="minorHAnsi"/>
          <w:b/>
          <w:bCs/>
        </w:rPr>
        <w:t>Маєте</w:t>
      </w:r>
      <w:proofErr w:type="spellEnd"/>
      <w:r w:rsidRPr="003B14E2">
        <w:rPr>
          <w:rFonts w:cstheme="minorHAnsi"/>
          <w:b/>
          <w:bCs/>
        </w:rPr>
        <w:t xml:space="preserve"> </w:t>
      </w:r>
      <w:proofErr w:type="spellStart"/>
      <w:r w:rsidRPr="003B14E2">
        <w:rPr>
          <w:rFonts w:cstheme="minorHAnsi"/>
          <w:b/>
          <w:bCs/>
        </w:rPr>
        <w:t>питання</w:t>
      </w:r>
      <w:proofErr w:type="spellEnd"/>
      <w:r w:rsidRPr="003B14E2">
        <w:rPr>
          <w:rFonts w:cstheme="minorHAnsi"/>
          <w:b/>
          <w:bCs/>
        </w:rPr>
        <w:t>? | Máte otázky?</w:t>
      </w:r>
      <w:r w:rsidRPr="003B14E2">
        <w:rPr>
          <w:rFonts w:cstheme="minorHAnsi"/>
        </w:rPr>
        <w:t xml:space="preserve"> v Asistenčnom centre pomoci na Bottovej ulici v Bratislave. Vo štvrtok 23. marca od 15:00 tím Centra právnej pomoci zodpovie na otázky ľudí z Ukrajiny a informuje, kedy a kde sa ľudia s migračnou skúsenosťou môžu obrátiť na Centrum právnej pomoci. </w:t>
      </w:r>
      <w:r w:rsidRPr="003B14E2">
        <w:rPr>
          <w:rFonts w:cstheme="minorHAnsi"/>
        </w:rPr>
        <w:br/>
      </w:r>
      <w:r w:rsidRPr="003B14E2">
        <w:rPr>
          <w:rFonts w:cstheme="minorHAnsi"/>
        </w:rPr>
        <w:br/>
        <w:t xml:space="preserve">Viac informácií o podujatí nájdete tu: </w:t>
      </w:r>
      <w:hyperlink r:id="rId7" w:history="1">
        <w:r w:rsidRPr="003B14E2">
          <w:rPr>
            <w:rStyle w:val="Hypertextovprepojenie"/>
            <w:rFonts w:cstheme="minorHAnsi"/>
          </w:rPr>
          <w:t>https://www.facebook.com/events/9762627600430192/</w:t>
        </w:r>
      </w:hyperlink>
      <w:r w:rsidRPr="003B14E2">
        <w:rPr>
          <w:rFonts w:cstheme="minorHAnsi"/>
        </w:rPr>
        <w:t xml:space="preserve"> </w:t>
      </w:r>
    </w:p>
    <w:p w14:paraId="00855494" w14:textId="77777777" w:rsidR="00D14EBE" w:rsidRPr="003B14E2" w:rsidRDefault="00D14EBE" w:rsidP="00D14EBE">
      <w:pPr>
        <w:jc w:val="both"/>
        <w:rPr>
          <w:rFonts w:cstheme="minorHAnsi"/>
          <w:i/>
          <w:iCs/>
        </w:rPr>
      </w:pPr>
    </w:p>
    <w:p w14:paraId="77F35383" w14:textId="160A6D69" w:rsidR="0037227F" w:rsidRDefault="00D14EBE" w:rsidP="00D14EB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  <w:r w:rsidRPr="003B14E2">
        <w:rPr>
          <w:rFonts w:cstheme="minorHAnsi"/>
        </w:rPr>
        <w:t xml:space="preserve">Centrum právnej pomoci je štátna rozpočtová organizácia zriadená Ministerstvom spravodlivosti SR na základe zákona č. 327/2005 Z. z. o poskytovaní právnej pomoci osobám v materiálnej núdzi. Centrum plní úlohu garanta základných ľudských práv, a to najmä vo vzťahu k právu na prístup k spravodlivosti. Cieľom Centra je poskytovať právnu pomoc osobám v materiálnej núdzi, </w:t>
      </w:r>
      <w:proofErr w:type="spellStart"/>
      <w:r w:rsidRPr="003B14E2">
        <w:rPr>
          <w:rFonts w:cstheme="minorHAnsi"/>
        </w:rPr>
        <w:t>t.j</w:t>
      </w:r>
      <w:proofErr w:type="spellEnd"/>
      <w:r w:rsidRPr="003B14E2">
        <w:rPr>
          <w:rFonts w:cstheme="minorHAnsi"/>
        </w:rPr>
        <w:t>. tým, ktorí v dôsledku svojej nepriaznivej životnej situácie nemajú možnosť využívať právne služby advokátov.</w:t>
      </w:r>
      <w:r>
        <w:rPr>
          <w:rFonts w:cstheme="minorHAnsi"/>
        </w:rPr>
        <w:t xml:space="preserve"> </w:t>
      </w:r>
      <w:r w:rsidRPr="003B14E2">
        <w:rPr>
          <w:rFonts w:cstheme="minorHAnsi"/>
        </w:rPr>
        <w:t>Od 1. marca 2017 sa rozšírila pôsobnosť Centra aj o agendu osobného bankrotu</w:t>
      </w:r>
      <w:r>
        <w:rPr>
          <w:rFonts w:cstheme="minorHAnsi"/>
        </w:rPr>
        <w:t xml:space="preserve"> a</w:t>
      </w:r>
      <w:r w:rsidRPr="003B14E2">
        <w:rPr>
          <w:rFonts w:cstheme="minorHAnsi"/>
        </w:rPr>
        <w:t xml:space="preserve"> medzi klientov Centra sa zaradili aj občania, ktorí čelia exekúciám.</w:t>
      </w:r>
    </w:p>
    <w:p w14:paraId="0D47852F" w14:textId="77777777" w:rsidR="0037227F" w:rsidRDefault="0037227F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77820E99" w14:textId="5376EBBB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31128680" w14:textId="2EBEA482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62B9D80E" w14:textId="0EA28035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B1D330B" w14:textId="7A3BF2E7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68E273D0" w14:textId="5281E1FB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BC737D8" w14:textId="04B63543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D25EC02" w14:textId="12DBEA10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19AF196B" w14:textId="6D6EDAC9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0CC44B5" w14:textId="4774BEFA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64CF53E3" w14:textId="00D207DB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14840E9D" w14:textId="29315D67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65D8F884" w14:textId="4FC2DC12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181874B" w14:textId="612FF92C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876FE48" w14:textId="5805C14F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6FD5D388" w14:textId="7920EE75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7F68E7A0" w14:textId="768ADF54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48A6A39C" w14:textId="3BDF6885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4B98FC9" w14:textId="5DCDC0D9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396C32D4" w14:textId="06E6BB5F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CAEE282" w14:textId="3C347B81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4472DB61" w14:textId="0556F813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7477B097" w14:textId="2EBE79D5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C54A649" w14:textId="367C2A6B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47413ED" w14:textId="042D48C3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84D1643" w14:textId="205BF5BD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2EF0EA2" w14:textId="28110E75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31645B6D" w14:textId="72142290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97ED079" w14:textId="611063A2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4CCB2819" w14:textId="28CE36A7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A1369E8" w14:textId="25D29677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1AE31B04" w14:textId="15901C62" w:rsidR="003E3CEE" w:rsidRDefault="003E3CEE" w:rsidP="003E3CEE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0F00E3E" w14:textId="77777777" w:rsidR="003E3CEE" w:rsidRPr="00257954" w:rsidRDefault="003E3CEE" w:rsidP="00547532">
      <w:pPr>
        <w:rPr>
          <w:rFonts w:cstheme="minorHAnsi"/>
          <w:bCs/>
        </w:rPr>
      </w:pPr>
    </w:p>
    <w:sectPr w:rsidR="003E3CEE" w:rsidRPr="002579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219F" w14:textId="77777777" w:rsidR="00750476" w:rsidRDefault="00750476" w:rsidP="007F4ED4">
      <w:pPr>
        <w:spacing w:after="0" w:line="240" w:lineRule="auto"/>
      </w:pPr>
      <w:r>
        <w:separator/>
      </w:r>
    </w:p>
  </w:endnote>
  <w:endnote w:type="continuationSeparator" w:id="0">
    <w:p w14:paraId="47104B50" w14:textId="77777777" w:rsidR="00750476" w:rsidRDefault="00750476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retaSansStd-Reg">
    <w:altName w:val="Times New Roman"/>
    <w:panose1 w:val="020B0604020202020204"/>
    <w:charset w:val="EE"/>
    <w:family w:val="auto"/>
    <w:pitch w:val="default"/>
    <w:sig w:usb0="00000005" w:usb1="00000000" w:usb2="00000000" w:usb3="00000000" w:csb0="00000002" w:csb1="00000000"/>
  </w:font>
  <w:font w:name="GretaSansStd-Bld">
    <w:panose1 w:val="020B0604020202020204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106A" w14:textId="77777777" w:rsidR="007F4ED4" w:rsidRPr="002A1228" w:rsidRDefault="007F4ED4" w:rsidP="007F4ED4">
    <w:pPr>
      <w:autoSpaceDE w:val="0"/>
      <w:autoSpaceDN w:val="0"/>
      <w:adjustRightInd w:val="0"/>
      <w:spacing w:after="0"/>
      <w:jc w:val="right"/>
      <w:rPr>
        <w:rFonts w:cs="GretaSansStd-Bld"/>
        <w:sz w:val="16"/>
        <w:szCs w:val="12"/>
      </w:rPr>
    </w:pPr>
    <w:r w:rsidRPr="002A1228">
      <w:rPr>
        <w:rFonts w:cs="GretaSansStd-Bld"/>
        <w:sz w:val="16"/>
        <w:szCs w:val="12"/>
      </w:rPr>
      <w:t xml:space="preserve">Ministerstvo spravodlivosti SR </w:t>
    </w:r>
    <w:r w:rsidRPr="002A1228">
      <w:rPr>
        <w:rFonts w:cs="GretaSansStd-Reg"/>
        <w:sz w:val="16"/>
        <w:szCs w:val="12"/>
      </w:rPr>
      <w:t xml:space="preserve">| </w:t>
    </w:r>
    <w:r>
      <w:rPr>
        <w:rFonts w:cs="GretaSansStd-Bld"/>
        <w:sz w:val="16"/>
        <w:szCs w:val="12"/>
      </w:rPr>
      <w:t>Račianska ul. 71</w:t>
    </w:r>
    <w:r w:rsidRPr="002A1228">
      <w:rPr>
        <w:rFonts w:cs="GretaSansStd-Bld"/>
        <w:sz w:val="16"/>
        <w:szCs w:val="12"/>
      </w:rPr>
      <w:t xml:space="preserve"> </w:t>
    </w:r>
    <w:r w:rsidRPr="002A1228">
      <w:rPr>
        <w:rFonts w:cs="GretaSansStd-Reg"/>
        <w:sz w:val="16"/>
        <w:szCs w:val="12"/>
      </w:rPr>
      <w:t xml:space="preserve">| </w:t>
    </w:r>
    <w:r w:rsidRPr="002A1228">
      <w:rPr>
        <w:rFonts w:cs="GretaSansStd-Bld"/>
        <w:sz w:val="16"/>
        <w:szCs w:val="12"/>
      </w:rPr>
      <w:t xml:space="preserve">813 11 </w:t>
    </w:r>
    <w:r w:rsidRPr="002A1228">
      <w:rPr>
        <w:rFonts w:cs="GretaSansStd-Reg"/>
        <w:sz w:val="16"/>
        <w:szCs w:val="12"/>
      </w:rPr>
      <w:t xml:space="preserve">| </w:t>
    </w:r>
    <w:r w:rsidRPr="002A1228">
      <w:rPr>
        <w:rFonts w:cs="GretaSansStd-Bld"/>
        <w:sz w:val="16"/>
        <w:szCs w:val="12"/>
      </w:rPr>
      <w:t>Slovenská republika</w:t>
    </w:r>
  </w:p>
  <w:p w14:paraId="69E08B25" w14:textId="77777777" w:rsidR="007F4ED4" w:rsidRPr="007F4ED4" w:rsidRDefault="007F4ED4" w:rsidP="007F4ED4">
    <w:pPr>
      <w:pStyle w:val="Pta"/>
      <w:jc w:val="right"/>
      <w:rPr>
        <w:sz w:val="16"/>
        <w:szCs w:val="12"/>
      </w:rPr>
    </w:pPr>
    <w:r w:rsidRPr="002A1228">
      <w:rPr>
        <w:rFonts w:cs="GretaSansStd-Reg"/>
        <w:sz w:val="16"/>
        <w:szCs w:val="12"/>
      </w:rPr>
      <w:t>tel</w:t>
    </w:r>
    <w:r>
      <w:rPr>
        <w:rFonts w:cs="GretaSansStd-Reg"/>
        <w:sz w:val="16"/>
        <w:szCs w:val="12"/>
      </w:rPr>
      <w:t>.: 02/888 91 321</w:t>
    </w:r>
    <w:r w:rsidRPr="002A1228">
      <w:rPr>
        <w:rFonts w:cs="GretaSansStd-Reg"/>
        <w:sz w:val="16"/>
        <w:szCs w:val="12"/>
      </w:rPr>
      <w:t xml:space="preserve"> | e-mail: </w:t>
    </w:r>
    <w:r>
      <w:rPr>
        <w:rFonts w:cs="GretaSansStd-Reg"/>
        <w:sz w:val="16"/>
        <w:szCs w:val="12"/>
      </w:rPr>
      <w:t>tlacove@justice.sk | www.justice.gov.sk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F43D" w14:textId="77777777" w:rsidR="00750476" w:rsidRDefault="00750476" w:rsidP="007F4ED4">
      <w:pPr>
        <w:spacing w:after="0" w:line="240" w:lineRule="auto"/>
      </w:pPr>
      <w:r>
        <w:separator/>
      </w:r>
    </w:p>
  </w:footnote>
  <w:footnote w:type="continuationSeparator" w:id="0">
    <w:p w14:paraId="0B3F8565" w14:textId="77777777" w:rsidR="00750476" w:rsidRDefault="00750476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80E8" w14:textId="77777777" w:rsidR="007F4ED4" w:rsidRDefault="007F4ED4" w:rsidP="007F4ED4">
    <w:pPr>
      <w:pStyle w:val="Hlavika"/>
      <w:jc w:val="right"/>
    </w:pPr>
    <w:r w:rsidRPr="009722CA">
      <w:rPr>
        <w:rFonts w:ascii="GretaSansStd-Reg" w:hAnsi="GretaSansStd-Reg" w:cs="GretaSansStd-Reg"/>
        <w:b/>
        <w:color w:val="0055A2"/>
        <w:sz w:val="24"/>
        <w:szCs w:val="20"/>
        <w:lang w:eastAsia="sk-SK"/>
      </w:rPr>
      <w:t>TLAČOVÁ SPRÁVA</w:t>
    </w:r>
    <w:r>
      <w:tab/>
    </w:r>
    <w:r>
      <w:tab/>
    </w:r>
    <w:r>
      <w:rPr>
        <w:noProof/>
        <w:lang w:eastAsia="sk-SK"/>
      </w:rPr>
      <w:drawing>
        <wp:inline distT="0" distB="0" distL="0" distR="0" wp14:anchorId="79CB7E17" wp14:editId="0EB13C75">
          <wp:extent cx="1612642" cy="409575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 – no bor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1" cy="40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51880" w14:textId="77777777" w:rsidR="007F4ED4" w:rsidRPr="007F4ED4" w:rsidRDefault="007F4ED4" w:rsidP="007F4E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7B10"/>
    <w:multiLevelType w:val="hybridMultilevel"/>
    <w:tmpl w:val="B852A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7186"/>
    <w:multiLevelType w:val="hybridMultilevel"/>
    <w:tmpl w:val="D0B2EC0E"/>
    <w:lvl w:ilvl="0" w:tplc="04D6DF0E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6C2402BF"/>
    <w:multiLevelType w:val="hybridMultilevel"/>
    <w:tmpl w:val="99668BFC"/>
    <w:lvl w:ilvl="0" w:tplc="321CB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90C3E"/>
    <w:multiLevelType w:val="hybridMultilevel"/>
    <w:tmpl w:val="7B3C08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A26C5"/>
    <w:multiLevelType w:val="hybridMultilevel"/>
    <w:tmpl w:val="0C6836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83C38"/>
    <w:multiLevelType w:val="hybridMultilevel"/>
    <w:tmpl w:val="02967014"/>
    <w:lvl w:ilvl="0" w:tplc="831A07E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333BF"/>
    <w:multiLevelType w:val="hybridMultilevel"/>
    <w:tmpl w:val="2070C2C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BDC18AE">
      <w:numFmt w:val="bullet"/>
      <w:lvlText w:val="-"/>
      <w:lvlJc w:val="left"/>
      <w:pPr>
        <w:ind w:left="4244" w:hanging="360"/>
      </w:pPr>
      <w:rPr>
        <w:rFonts w:ascii="Arial Narrow" w:eastAsiaTheme="minorHAnsi" w:hAnsi="Arial Narrow" w:cs="Arial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B5F3824"/>
    <w:multiLevelType w:val="hybridMultilevel"/>
    <w:tmpl w:val="E506A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369">
    <w:abstractNumId w:val="3"/>
  </w:num>
  <w:num w:numId="2" w16cid:durableId="1090126182">
    <w:abstractNumId w:val="4"/>
  </w:num>
  <w:num w:numId="3" w16cid:durableId="1513377301">
    <w:abstractNumId w:val="7"/>
  </w:num>
  <w:num w:numId="4" w16cid:durableId="1347748250">
    <w:abstractNumId w:val="5"/>
  </w:num>
  <w:num w:numId="5" w16cid:durableId="304703543">
    <w:abstractNumId w:val="1"/>
  </w:num>
  <w:num w:numId="6" w16cid:durableId="2014146213">
    <w:abstractNumId w:val="2"/>
  </w:num>
  <w:num w:numId="7" w16cid:durableId="1535341868">
    <w:abstractNumId w:val="0"/>
  </w:num>
  <w:num w:numId="8" w16cid:durableId="1913195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81"/>
    <w:rsid w:val="00030670"/>
    <w:rsid w:val="0004022A"/>
    <w:rsid w:val="0005365F"/>
    <w:rsid w:val="000623CD"/>
    <w:rsid w:val="00067B7D"/>
    <w:rsid w:val="0007201B"/>
    <w:rsid w:val="00090AE3"/>
    <w:rsid w:val="00092BD8"/>
    <w:rsid w:val="000B4B5D"/>
    <w:rsid w:val="000F5077"/>
    <w:rsid w:val="00120C95"/>
    <w:rsid w:val="001350BC"/>
    <w:rsid w:val="0014080D"/>
    <w:rsid w:val="001432A3"/>
    <w:rsid w:val="00165469"/>
    <w:rsid w:val="00165699"/>
    <w:rsid w:val="001657E8"/>
    <w:rsid w:val="001801E4"/>
    <w:rsid w:val="0018199B"/>
    <w:rsid w:val="00187BA1"/>
    <w:rsid w:val="00193E9B"/>
    <w:rsid w:val="001A0DF9"/>
    <w:rsid w:val="001B37C9"/>
    <w:rsid w:val="001C1350"/>
    <w:rsid w:val="001F1456"/>
    <w:rsid w:val="001F3069"/>
    <w:rsid w:val="002315A5"/>
    <w:rsid w:val="00233563"/>
    <w:rsid w:val="002544D6"/>
    <w:rsid w:val="00257954"/>
    <w:rsid w:val="002A1F08"/>
    <w:rsid w:val="002B581F"/>
    <w:rsid w:val="002C46C7"/>
    <w:rsid w:val="002C52E4"/>
    <w:rsid w:val="002D30BD"/>
    <w:rsid w:val="002D5812"/>
    <w:rsid w:val="002F497D"/>
    <w:rsid w:val="0030111D"/>
    <w:rsid w:val="00304C7C"/>
    <w:rsid w:val="00315D3C"/>
    <w:rsid w:val="00316592"/>
    <w:rsid w:val="00321100"/>
    <w:rsid w:val="003477D4"/>
    <w:rsid w:val="00371F13"/>
    <w:rsid w:val="0037227F"/>
    <w:rsid w:val="003A2481"/>
    <w:rsid w:val="003A7503"/>
    <w:rsid w:val="003D7D61"/>
    <w:rsid w:val="003E3CEE"/>
    <w:rsid w:val="004129C8"/>
    <w:rsid w:val="004536F5"/>
    <w:rsid w:val="0047690A"/>
    <w:rsid w:val="004E2F33"/>
    <w:rsid w:val="004E35F2"/>
    <w:rsid w:val="004E435C"/>
    <w:rsid w:val="004E5A02"/>
    <w:rsid w:val="00515313"/>
    <w:rsid w:val="00521F58"/>
    <w:rsid w:val="005257B8"/>
    <w:rsid w:val="00534BB8"/>
    <w:rsid w:val="005441C6"/>
    <w:rsid w:val="00547532"/>
    <w:rsid w:val="0056738C"/>
    <w:rsid w:val="00567D3A"/>
    <w:rsid w:val="00581FFD"/>
    <w:rsid w:val="00584DCD"/>
    <w:rsid w:val="005B0C3F"/>
    <w:rsid w:val="005B4D51"/>
    <w:rsid w:val="005D31AF"/>
    <w:rsid w:val="005E0AC8"/>
    <w:rsid w:val="005E3E57"/>
    <w:rsid w:val="00617DFC"/>
    <w:rsid w:val="006312CD"/>
    <w:rsid w:val="00634247"/>
    <w:rsid w:val="00642DCA"/>
    <w:rsid w:val="006476D2"/>
    <w:rsid w:val="00657BC4"/>
    <w:rsid w:val="00663A4D"/>
    <w:rsid w:val="006718D3"/>
    <w:rsid w:val="00680713"/>
    <w:rsid w:val="006901B8"/>
    <w:rsid w:val="00692EDD"/>
    <w:rsid w:val="006937E8"/>
    <w:rsid w:val="006B2397"/>
    <w:rsid w:val="006B3E4D"/>
    <w:rsid w:val="006D5498"/>
    <w:rsid w:val="006F7F70"/>
    <w:rsid w:val="00700E2B"/>
    <w:rsid w:val="00704259"/>
    <w:rsid w:val="00730B3B"/>
    <w:rsid w:val="00734F2A"/>
    <w:rsid w:val="0073509D"/>
    <w:rsid w:val="00750476"/>
    <w:rsid w:val="00753827"/>
    <w:rsid w:val="00761101"/>
    <w:rsid w:val="00782ADB"/>
    <w:rsid w:val="00783620"/>
    <w:rsid w:val="007B06ED"/>
    <w:rsid w:val="007B1064"/>
    <w:rsid w:val="007B19F3"/>
    <w:rsid w:val="007B393D"/>
    <w:rsid w:val="007B3981"/>
    <w:rsid w:val="007B4756"/>
    <w:rsid w:val="007B79D2"/>
    <w:rsid w:val="007C52D3"/>
    <w:rsid w:val="007D2095"/>
    <w:rsid w:val="007F4ED4"/>
    <w:rsid w:val="00821919"/>
    <w:rsid w:val="00836865"/>
    <w:rsid w:val="00840BD8"/>
    <w:rsid w:val="00865650"/>
    <w:rsid w:val="008A15CB"/>
    <w:rsid w:val="008B2EFA"/>
    <w:rsid w:val="008E097C"/>
    <w:rsid w:val="008F2910"/>
    <w:rsid w:val="0091570E"/>
    <w:rsid w:val="00916600"/>
    <w:rsid w:val="00945FE8"/>
    <w:rsid w:val="00952B69"/>
    <w:rsid w:val="009659A5"/>
    <w:rsid w:val="00982AD1"/>
    <w:rsid w:val="009C56DB"/>
    <w:rsid w:val="009E18C9"/>
    <w:rsid w:val="009E6718"/>
    <w:rsid w:val="009E7BCE"/>
    <w:rsid w:val="00A012A7"/>
    <w:rsid w:val="00A01A77"/>
    <w:rsid w:val="00A12C1F"/>
    <w:rsid w:val="00A17457"/>
    <w:rsid w:val="00A50E2F"/>
    <w:rsid w:val="00A61141"/>
    <w:rsid w:val="00A6220E"/>
    <w:rsid w:val="00A94832"/>
    <w:rsid w:val="00AA779C"/>
    <w:rsid w:val="00AE5220"/>
    <w:rsid w:val="00AE6E8E"/>
    <w:rsid w:val="00AF5BD6"/>
    <w:rsid w:val="00AF6751"/>
    <w:rsid w:val="00B10011"/>
    <w:rsid w:val="00B114D7"/>
    <w:rsid w:val="00B1171C"/>
    <w:rsid w:val="00B16BDC"/>
    <w:rsid w:val="00B31856"/>
    <w:rsid w:val="00B43E2D"/>
    <w:rsid w:val="00B465FB"/>
    <w:rsid w:val="00B52000"/>
    <w:rsid w:val="00B67B6F"/>
    <w:rsid w:val="00BB458F"/>
    <w:rsid w:val="00BB6601"/>
    <w:rsid w:val="00BF1E6C"/>
    <w:rsid w:val="00BF60FA"/>
    <w:rsid w:val="00C01FFD"/>
    <w:rsid w:val="00C135C6"/>
    <w:rsid w:val="00C1586C"/>
    <w:rsid w:val="00C251C4"/>
    <w:rsid w:val="00C41220"/>
    <w:rsid w:val="00C63BD1"/>
    <w:rsid w:val="00C65CC9"/>
    <w:rsid w:val="00C77843"/>
    <w:rsid w:val="00C802D7"/>
    <w:rsid w:val="00C97B51"/>
    <w:rsid w:val="00CE721A"/>
    <w:rsid w:val="00CE7B33"/>
    <w:rsid w:val="00D0683D"/>
    <w:rsid w:val="00D074DF"/>
    <w:rsid w:val="00D1341F"/>
    <w:rsid w:val="00D14CD8"/>
    <w:rsid w:val="00D14EBE"/>
    <w:rsid w:val="00D451D1"/>
    <w:rsid w:val="00DA0229"/>
    <w:rsid w:val="00DB4716"/>
    <w:rsid w:val="00DB7B8F"/>
    <w:rsid w:val="00DC5C76"/>
    <w:rsid w:val="00DC6367"/>
    <w:rsid w:val="00DC6BA4"/>
    <w:rsid w:val="00DC78F2"/>
    <w:rsid w:val="00DE0975"/>
    <w:rsid w:val="00DE1226"/>
    <w:rsid w:val="00DF1824"/>
    <w:rsid w:val="00E045AF"/>
    <w:rsid w:val="00E224DE"/>
    <w:rsid w:val="00E22CD8"/>
    <w:rsid w:val="00E34851"/>
    <w:rsid w:val="00E4584E"/>
    <w:rsid w:val="00E50894"/>
    <w:rsid w:val="00E5354E"/>
    <w:rsid w:val="00E56EF0"/>
    <w:rsid w:val="00E707B4"/>
    <w:rsid w:val="00EA7B57"/>
    <w:rsid w:val="00EB15DB"/>
    <w:rsid w:val="00EC27E7"/>
    <w:rsid w:val="00ED2734"/>
    <w:rsid w:val="00F20648"/>
    <w:rsid w:val="00F269A4"/>
    <w:rsid w:val="00F54D86"/>
    <w:rsid w:val="00F5688B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CEA57"/>
  <w15:docId w15:val="{623AEB9D-4D55-456B-97FD-F65196F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60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7F4ED4"/>
    <w:pPr>
      <w:spacing w:after="0" w:line="240" w:lineRule="auto"/>
    </w:pPr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F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ED4"/>
  </w:style>
  <w:style w:type="paragraph" w:styleId="Pta">
    <w:name w:val="footer"/>
    <w:basedOn w:val="Normlny"/>
    <w:link w:val="PtaChar"/>
    <w:uiPriority w:val="99"/>
    <w:unhideWhenUsed/>
    <w:rsid w:val="007F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ED4"/>
  </w:style>
  <w:style w:type="paragraph" w:styleId="Normlnywebov">
    <w:name w:val="Normal (Web)"/>
    <w:basedOn w:val="Normlny"/>
    <w:uiPriority w:val="99"/>
    <w:semiHidden/>
    <w:unhideWhenUsed/>
    <w:rsid w:val="006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1657E8"/>
    <w:rPr>
      <w:i/>
      <w:iCs/>
    </w:rPr>
  </w:style>
  <w:style w:type="paragraph" w:styleId="Bezriadkovania">
    <w:name w:val="No Spacing"/>
    <w:uiPriority w:val="1"/>
    <w:qFormat/>
    <w:rsid w:val="001657E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657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7BA1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C1586C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7D20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20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209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09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77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779C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20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97626276004301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Henrieta</dc:creator>
  <cp:keywords/>
  <dc:description/>
  <cp:lastModifiedBy>Mlynár Martin</cp:lastModifiedBy>
  <cp:revision>2</cp:revision>
  <cp:lastPrinted>2022-09-06T14:28:00Z</cp:lastPrinted>
  <dcterms:created xsi:type="dcterms:W3CDTF">2023-03-22T17:57:00Z</dcterms:created>
  <dcterms:modified xsi:type="dcterms:W3CDTF">2023-03-22T17:57:00Z</dcterms:modified>
</cp:coreProperties>
</file>